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B0FEB" w14:textId="00EDD222" w:rsidR="001E41F3" w:rsidRDefault="001E41F3">
      <w:pPr>
        <w:pStyle w:val="CRCoverPage"/>
        <w:tabs>
          <w:tab w:val="right" w:pos="9639"/>
        </w:tabs>
        <w:spacing w:after="0"/>
        <w:rPr>
          <w:b/>
          <w:i/>
          <w:noProof/>
          <w:sz w:val="28"/>
        </w:rPr>
      </w:pPr>
      <w:r>
        <w:rPr>
          <w:b/>
          <w:noProof/>
          <w:sz w:val="24"/>
        </w:rPr>
        <w:t>3GPP TSG-</w:t>
      </w:r>
      <w:r w:rsidR="002063A5">
        <w:rPr>
          <w:b/>
          <w:noProof/>
          <w:sz w:val="24"/>
        </w:rPr>
        <w:fldChar w:fldCharType="begin"/>
      </w:r>
      <w:r w:rsidR="002063A5">
        <w:rPr>
          <w:b/>
          <w:noProof/>
          <w:sz w:val="24"/>
        </w:rPr>
        <w:instrText xml:space="preserve"> DOCPROPERTY  TSG/WGRef  \* MERGEFORMAT </w:instrText>
      </w:r>
      <w:r w:rsidR="002063A5">
        <w:rPr>
          <w:b/>
          <w:noProof/>
          <w:sz w:val="24"/>
        </w:rPr>
        <w:fldChar w:fldCharType="separate"/>
      </w:r>
      <w:r w:rsidR="003609EF">
        <w:rPr>
          <w:b/>
          <w:noProof/>
          <w:sz w:val="24"/>
        </w:rPr>
        <w:t>SA2</w:t>
      </w:r>
      <w:r w:rsidR="002063A5">
        <w:rPr>
          <w:b/>
          <w:noProof/>
          <w:sz w:val="24"/>
        </w:rPr>
        <w:fldChar w:fldCharType="end"/>
      </w:r>
      <w:r w:rsidR="00C66BA2">
        <w:rPr>
          <w:b/>
          <w:noProof/>
          <w:sz w:val="24"/>
        </w:rPr>
        <w:t xml:space="preserve"> </w:t>
      </w:r>
      <w:r>
        <w:rPr>
          <w:b/>
          <w:noProof/>
          <w:sz w:val="24"/>
        </w:rPr>
        <w:t>Meeting #</w:t>
      </w:r>
      <w:r w:rsidR="00184D7F">
        <w:rPr>
          <w:b/>
          <w:noProof/>
          <w:sz w:val="24"/>
        </w:rPr>
        <w:t>136</w:t>
      </w:r>
      <w:r w:rsidR="0097528A">
        <w:fldChar w:fldCharType="begin"/>
      </w:r>
      <w:r w:rsidR="0097528A">
        <w:instrText xml:space="preserve"> DOCPROPERTY  MtgTitle  \* MERGEFORMAT </w:instrText>
      </w:r>
      <w:r w:rsidR="0097528A">
        <w:fldChar w:fldCharType="end"/>
      </w:r>
      <w:r>
        <w:rPr>
          <w:b/>
          <w:i/>
          <w:noProof/>
          <w:sz w:val="28"/>
        </w:rPr>
        <w:tab/>
      </w:r>
      <w:r w:rsidR="002063A5">
        <w:rPr>
          <w:b/>
          <w:i/>
          <w:noProof/>
          <w:sz w:val="28"/>
        </w:rPr>
        <w:fldChar w:fldCharType="begin"/>
      </w:r>
      <w:r w:rsidR="002063A5">
        <w:rPr>
          <w:b/>
          <w:i/>
          <w:noProof/>
          <w:sz w:val="28"/>
        </w:rPr>
        <w:instrText xml:space="preserve"> DOCPROPERTY  Tdoc#  \* MERGEFORMAT </w:instrText>
      </w:r>
      <w:r w:rsidR="002063A5">
        <w:rPr>
          <w:b/>
          <w:i/>
          <w:noProof/>
          <w:sz w:val="28"/>
        </w:rPr>
        <w:fldChar w:fldCharType="separate"/>
      </w:r>
      <w:r w:rsidR="00E13F3D" w:rsidRPr="00E13F3D">
        <w:rPr>
          <w:b/>
          <w:i/>
          <w:noProof/>
          <w:sz w:val="28"/>
        </w:rPr>
        <w:t>S2-</w:t>
      </w:r>
      <w:r w:rsidR="00BC2AE5">
        <w:rPr>
          <w:b/>
          <w:i/>
          <w:noProof/>
          <w:sz w:val="28"/>
        </w:rPr>
        <w:t>1911464</w:t>
      </w:r>
      <w:r w:rsidR="002063A5">
        <w:rPr>
          <w:b/>
          <w:i/>
          <w:noProof/>
          <w:sz w:val="28"/>
        </w:rPr>
        <w:fldChar w:fldCharType="end"/>
      </w:r>
    </w:p>
    <w:p w14:paraId="3F0EA960" w14:textId="6FE4A4E9" w:rsidR="001E41F3" w:rsidRDefault="00A86726" w:rsidP="005E2C44">
      <w:pPr>
        <w:pStyle w:val="CRCoverPage"/>
        <w:outlineLvl w:val="0"/>
        <w:rPr>
          <w:b/>
          <w:noProof/>
          <w:sz w:val="24"/>
        </w:rPr>
      </w:pPr>
      <w:r>
        <w:rPr>
          <w:b/>
          <w:noProof/>
          <w:sz w:val="24"/>
        </w:rPr>
        <w:t xml:space="preserve">Reno </w:t>
      </w:r>
      <w:r w:rsidR="00E54D91">
        <w:rPr>
          <w:b/>
          <w:noProof/>
          <w:sz w:val="24"/>
        </w:rPr>
        <w:t>Nevada</w:t>
      </w:r>
      <w:r w:rsidR="001E41F3">
        <w:rPr>
          <w:b/>
          <w:noProof/>
          <w:sz w:val="24"/>
        </w:rPr>
        <w:t xml:space="preserve">, </w:t>
      </w:r>
      <w:r w:rsidR="00E54D91">
        <w:rPr>
          <w:b/>
          <w:noProof/>
          <w:sz w:val="24"/>
        </w:rPr>
        <w:t>USA</w:t>
      </w:r>
      <w:r w:rsidR="001E41F3">
        <w:rPr>
          <w:b/>
          <w:noProof/>
          <w:sz w:val="24"/>
        </w:rPr>
        <w:t xml:space="preserve">, </w:t>
      </w:r>
      <w:r w:rsidR="002063A5">
        <w:rPr>
          <w:b/>
          <w:noProof/>
          <w:sz w:val="24"/>
        </w:rPr>
        <w:fldChar w:fldCharType="begin"/>
      </w:r>
      <w:r w:rsidR="002063A5">
        <w:rPr>
          <w:b/>
          <w:noProof/>
          <w:sz w:val="24"/>
        </w:rPr>
        <w:instrText xml:space="preserve"> DOCPROPERTY  StartDate  \* MERGEFORMAT </w:instrText>
      </w:r>
      <w:r w:rsidR="002063A5">
        <w:rPr>
          <w:b/>
          <w:noProof/>
          <w:sz w:val="24"/>
        </w:rPr>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2019</w:t>
      </w:r>
      <w:r w:rsidR="002063A5">
        <w:rPr>
          <w:b/>
          <w:noProof/>
          <w:sz w:val="24"/>
        </w:rPr>
        <w:fldChar w:fldCharType="end"/>
      </w:r>
      <w:r w:rsidR="00547111">
        <w:rPr>
          <w:b/>
          <w:noProof/>
          <w:sz w:val="24"/>
        </w:rPr>
        <w:t xml:space="preserve"> - </w:t>
      </w:r>
      <w:r w:rsidR="002063A5">
        <w:rPr>
          <w:b/>
          <w:noProof/>
          <w:sz w:val="24"/>
        </w:rPr>
        <w:fldChar w:fldCharType="begin"/>
      </w:r>
      <w:r w:rsidR="002063A5">
        <w:rPr>
          <w:b/>
          <w:noProof/>
          <w:sz w:val="24"/>
        </w:rPr>
        <w:instrText xml:space="preserve"> DOCPROPERTY  EndDate  \* MERGEFORMAT </w:instrText>
      </w:r>
      <w:r w:rsidR="002063A5">
        <w:rPr>
          <w:b/>
          <w:noProof/>
          <w:sz w:val="24"/>
        </w:rPr>
        <w:fldChar w:fldCharType="separate"/>
      </w:r>
      <w:r w:rsidR="003609EF" w:rsidRPr="00BA51D9">
        <w:rPr>
          <w:b/>
          <w:noProof/>
          <w:sz w:val="24"/>
        </w:rPr>
        <w:t>2</w:t>
      </w:r>
      <w:r>
        <w:rPr>
          <w:b/>
          <w:noProof/>
          <w:sz w:val="24"/>
        </w:rPr>
        <w:t>2</w:t>
      </w:r>
      <w:r w:rsidR="003609EF" w:rsidRPr="00BA51D9">
        <w:rPr>
          <w:b/>
          <w:noProof/>
          <w:sz w:val="24"/>
        </w:rPr>
        <w:t xml:space="preserve">th </w:t>
      </w:r>
      <w:r>
        <w:rPr>
          <w:b/>
          <w:noProof/>
          <w:sz w:val="24"/>
        </w:rPr>
        <w:t>Nov</w:t>
      </w:r>
      <w:r w:rsidR="003609EF" w:rsidRPr="00BA51D9">
        <w:rPr>
          <w:b/>
          <w:noProof/>
          <w:sz w:val="24"/>
        </w:rPr>
        <w:t xml:space="preserve"> 2019</w:t>
      </w:r>
      <w:r w:rsidR="002063A5">
        <w:rPr>
          <w:b/>
          <w:noProof/>
          <w:sz w:val="24"/>
        </w:rPr>
        <w:fldChar w:fldCharType="end"/>
      </w: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10804E8F" w14:textId="77777777" w:rsidTr="00E23615">
        <w:tc>
          <w:tcPr>
            <w:tcW w:w="9641" w:type="dxa"/>
          </w:tcPr>
          <w:p w14:paraId="08070610" w14:textId="77777777" w:rsidR="001E41F3" w:rsidRDefault="001E41F3">
            <w:pPr>
              <w:pStyle w:val="CRCoverPage"/>
              <w:spacing w:after="0"/>
              <w:rPr>
                <w:noProof/>
                <w:sz w:val="8"/>
                <w:szCs w:val="8"/>
              </w:rPr>
            </w:pPr>
          </w:p>
        </w:tc>
      </w:tr>
    </w:tbl>
    <w:p w14:paraId="25528703" w14:textId="77777777" w:rsidR="001E41F3" w:rsidRDefault="001E41F3">
      <w:pPr>
        <w:rPr>
          <w:sz w:val="8"/>
          <w:szCs w:val="8"/>
        </w:rPr>
      </w:pPr>
    </w:p>
    <w:p w14:paraId="0E9C89BF" w14:textId="0364C043" w:rsidR="00E23615" w:rsidRDefault="00E23615" w:rsidP="00E23615">
      <w:pPr>
        <w:ind w:left="2127" w:hanging="2127"/>
        <w:rPr>
          <w:rFonts w:ascii="Arial" w:hAnsi="Arial" w:cs="Arial"/>
          <w:b/>
          <w:lang w:eastAsia="ko-KR"/>
        </w:rPr>
      </w:pPr>
      <w:r>
        <w:rPr>
          <w:rFonts w:ascii="Arial" w:hAnsi="Arial" w:cs="Arial"/>
          <w:b/>
        </w:rPr>
        <w:t>Source:</w:t>
      </w:r>
      <w:r>
        <w:rPr>
          <w:rFonts w:ascii="Arial" w:hAnsi="Arial" w:cs="Arial"/>
          <w:b/>
        </w:rPr>
        <w:tab/>
      </w:r>
      <w:r w:rsidR="004E336A">
        <w:rPr>
          <w:rFonts w:ascii="Arial" w:hAnsi="Arial" w:cs="Arial"/>
          <w:b/>
          <w:lang w:eastAsia="ko-KR"/>
        </w:rPr>
        <w:t>Cisco</w:t>
      </w:r>
      <w:r w:rsidR="006476D8">
        <w:rPr>
          <w:rFonts w:ascii="Arial" w:hAnsi="Arial" w:cs="Arial"/>
          <w:b/>
          <w:lang w:eastAsia="ko-KR"/>
        </w:rPr>
        <w:t xml:space="preserve"> Systems</w:t>
      </w:r>
      <w:r w:rsidR="00DE5ED3">
        <w:rPr>
          <w:rFonts w:ascii="Arial" w:hAnsi="Arial" w:cs="Arial"/>
          <w:b/>
          <w:lang w:eastAsia="ko-KR"/>
        </w:rPr>
        <w:t xml:space="preserve">, </w:t>
      </w:r>
      <w:proofErr w:type="spellStart"/>
      <w:r w:rsidR="00DE5ED3">
        <w:rPr>
          <w:rFonts w:ascii="Arial" w:hAnsi="Arial" w:cs="Arial"/>
          <w:b/>
          <w:lang w:eastAsia="ko-KR"/>
        </w:rPr>
        <w:t>TMobile</w:t>
      </w:r>
      <w:proofErr w:type="spellEnd"/>
      <w:r w:rsidR="00DE5ED3">
        <w:rPr>
          <w:rFonts w:ascii="Arial" w:hAnsi="Arial" w:cs="Arial"/>
          <w:b/>
          <w:lang w:eastAsia="ko-KR"/>
        </w:rPr>
        <w:t xml:space="preserve"> USA</w:t>
      </w:r>
    </w:p>
    <w:p w14:paraId="265D2CD8" w14:textId="03B61EF4" w:rsidR="00E23615" w:rsidRDefault="00E23615" w:rsidP="00E23615">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Discussion on </w:t>
      </w:r>
      <w:r w:rsidR="00592A32" w:rsidRPr="00592A32">
        <w:rPr>
          <w:rFonts w:ascii="Arial" w:hAnsi="Arial" w:cs="Arial"/>
          <w:b/>
        </w:rPr>
        <w:t xml:space="preserve">supporting simultaneous online and offline </w:t>
      </w:r>
      <w:r w:rsidR="006476D8">
        <w:rPr>
          <w:rFonts w:ascii="Arial" w:hAnsi="Arial" w:cs="Arial"/>
          <w:b/>
        </w:rPr>
        <w:t>charging methods</w:t>
      </w:r>
      <w:r>
        <w:rPr>
          <w:rFonts w:ascii="Arial" w:hAnsi="Arial" w:cs="Arial"/>
          <w:b/>
        </w:rPr>
        <w:t xml:space="preserve"> </w:t>
      </w:r>
    </w:p>
    <w:p w14:paraId="5F8E26BF" w14:textId="77777777" w:rsidR="00E23615" w:rsidRDefault="00E23615" w:rsidP="00E23615">
      <w:pPr>
        <w:ind w:left="2127" w:hanging="2127"/>
        <w:rPr>
          <w:rFonts w:ascii="Arial" w:eastAsia="Malgun Gothic" w:hAnsi="Arial" w:cs="Arial"/>
          <w:b/>
          <w:lang w:eastAsia="ko-KR"/>
        </w:rPr>
      </w:pPr>
      <w:r>
        <w:rPr>
          <w:rFonts w:ascii="Arial" w:hAnsi="Arial" w:cs="Arial"/>
          <w:b/>
        </w:rPr>
        <w:t>Document for:</w:t>
      </w:r>
      <w:r>
        <w:rPr>
          <w:rFonts w:ascii="Arial" w:hAnsi="Arial" w:cs="Arial"/>
          <w:b/>
        </w:rPr>
        <w:tab/>
      </w:r>
      <w:r>
        <w:rPr>
          <w:rFonts w:ascii="Arial" w:hAnsi="Arial" w:cs="Arial"/>
          <w:b/>
          <w:lang w:eastAsia="ko-KR"/>
        </w:rPr>
        <w:t>Discussion/</w:t>
      </w:r>
      <w:r>
        <w:rPr>
          <w:rFonts w:ascii="Arial" w:hAnsi="Arial" w:cs="Arial"/>
          <w:b/>
        </w:rPr>
        <w:t xml:space="preserve"> Decision</w:t>
      </w:r>
    </w:p>
    <w:p w14:paraId="6B7143C7" w14:textId="1FB76F0A" w:rsidR="00E23615" w:rsidRDefault="00E23615" w:rsidP="00E23615">
      <w:pPr>
        <w:ind w:left="2127" w:hanging="2127"/>
        <w:rPr>
          <w:rFonts w:ascii="Arial" w:hAnsi="Arial" w:cs="Arial"/>
          <w:b/>
          <w:lang w:eastAsia="ko-KR"/>
        </w:rPr>
      </w:pPr>
      <w:r>
        <w:rPr>
          <w:rFonts w:ascii="Arial" w:hAnsi="Arial" w:cs="Arial"/>
          <w:b/>
        </w:rPr>
        <w:t>Agenda Item:</w:t>
      </w:r>
      <w:r>
        <w:rPr>
          <w:rFonts w:ascii="Arial" w:hAnsi="Arial" w:cs="Arial"/>
          <w:b/>
        </w:rPr>
        <w:tab/>
      </w:r>
      <w:r w:rsidR="00BC2AE5">
        <w:rPr>
          <w:rFonts w:ascii="Arial" w:hAnsi="Arial" w:cs="Arial"/>
          <w:b/>
        </w:rPr>
        <w:t>6.6</w:t>
      </w:r>
    </w:p>
    <w:p w14:paraId="734213B0" w14:textId="6DB4B77D" w:rsidR="00E23615" w:rsidRDefault="00E23615" w:rsidP="00E23615">
      <w:pPr>
        <w:ind w:left="2127" w:hanging="2127"/>
        <w:rPr>
          <w:rFonts w:ascii="Arial" w:hAnsi="Arial" w:cs="Arial"/>
          <w:b/>
          <w:lang w:eastAsia="ko-KR"/>
        </w:rPr>
      </w:pPr>
      <w:r>
        <w:rPr>
          <w:rFonts w:ascii="Arial" w:hAnsi="Arial" w:cs="Arial"/>
          <w:b/>
        </w:rPr>
        <w:t>Work Item / Release:</w:t>
      </w:r>
      <w:r>
        <w:rPr>
          <w:rFonts w:ascii="Arial" w:hAnsi="Arial" w:cs="Arial"/>
          <w:b/>
        </w:rPr>
        <w:tab/>
        <w:t>Rel-1</w:t>
      </w:r>
      <w:r w:rsidR="006476D8">
        <w:rPr>
          <w:rFonts w:ascii="Arial" w:hAnsi="Arial" w:cs="Arial"/>
          <w:b/>
        </w:rPr>
        <w:t>5</w:t>
      </w:r>
    </w:p>
    <w:p w14:paraId="4EA1FC4D" w14:textId="72443FE8" w:rsidR="00865A9B" w:rsidRPr="00F37779" w:rsidRDefault="00E23615" w:rsidP="00F37779">
      <w:pPr>
        <w:rPr>
          <w:i/>
          <w:lang w:eastAsia="ko-KR"/>
        </w:rPr>
      </w:pPr>
      <w:r>
        <w:rPr>
          <w:i/>
        </w:rPr>
        <w:t>Abstract of contribution:</w:t>
      </w:r>
      <w:r w:rsidR="006476D8">
        <w:rPr>
          <w:i/>
          <w:lang w:eastAsia="zh-CN"/>
        </w:rPr>
        <w:t xml:space="preserve"> Provides evidence to require support of both online and offline charging methods in PCC rule from PCF to SMF. </w:t>
      </w:r>
      <w:r w:rsidR="00F60151">
        <w:rPr>
          <w:i/>
          <w:lang w:eastAsia="zh-CN"/>
        </w:rPr>
        <w:t>At the minimum, t</w:t>
      </w:r>
      <w:r w:rsidR="006476D8">
        <w:rPr>
          <w:i/>
          <w:lang w:eastAsia="zh-CN"/>
        </w:rPr>
        <w:t xml:space="preserve">his is required for </w:t>
      </w:r>
      <w:r w:rsidR="00310CF1">
        <w:rPr>
          <w:i/>
          <w:lang w:eastAsia="zh-CN"/>
        </w:rPr>
        <w:t>feature parity</w:t>
      </w:r>
      <w:r w:rsidR="006476D8">
        <w:rPr>
          <w:i/>
          <w:lang w:eastAsia="zh-CN"/>
        </w:rPr>
        <w:t xml:space="preserve"> with EPC.</w:t>
      </w:r>
      <w:r w:rsidR="00F60151">
        <w:rPr>
          <w:i/>
          <w:lang w:eastAsia="zh-CN"/>
        </w:rPr>
        <w:t xml:space="preserve"> Also proposes supporting different reporting level for online and offline in PCC rule. </w:t>
      </w:r>
    </w:p>
    <w:p w14:paraId="1743FE50" w14:textId="08DFAF20" w:rsidR="003D0F79" w:rsidRPr="00AB2332" w:rsidRDefault="008826D0" w:rsidP="00D4662A">
      <w:pPr>
        <w:pStyle w:val="Heading1"/>
        <w:numPr>
          <w:ilvl w:val="0"/>
          <w:numId w:val="6"/>
        </w:numPr>
        <w:pBdr>
          <w:top w:val="none" w:sz="0" w:space="0" w:color="auto"/>
        </w:pBdr>
        <w:rPr>
          <w:rFonts w:eastAsia="Malgun Gothic"/>
          <w:noProof/>
          <w:sz w:val="32"/>
          <w:lang w:eastAsia="ko-KR"/>
        </w:rPr>
      </w:pPr>
      <w:r w:rsidRPr="00AB2332">
        <w:rPr>
          <w:rFonts w:eastAsia="Malgun Gothic"/>
          <w:noProof/>
          <w:sz w:val="32"/>
          <w:lang w:eastAsia="ko-KR"/>
        </w:rPr>
        <w:t>Background</w:t>
      </w:r>
    </w:p>
    <w:p w14:paraId="2680103E" w14:textId="66F1F071" w:rsidR="003D0F79" w:rsidRDefault="006F346E" w:rsidP="003D0F79">
      <w:pPr>
        <w:rPr>
          <w:sz w:val="24"/>
          <w:szCs w:val="24"/>
        </w:rPr>
      </w:pPr>
      <w:r w:rsidRPr="002053F4">
        <w:rPr>
          <w:sz w:val="24"/>
          <w:szCs w:val="24"/>
        </w:rPr>
        <w:t>CT3</w:t>
      </w:r>
      <w:r w:rsidR="003D0F79" w:rsidRPr="002053F4">
        <w:rPr>
          <w:sz w:val="24"/>
          <w:szCs w:val="24"/>
        </w:rPr>
        <w:t xml:space="preserve"> has requested feedback from SA2 in incoming LS </w:t>
      </w:r>
      <w:r w:rsidR="0093167E" w:rsidRPr="002053F4">
        <w:rPr>
          <w:sz w:val="24"/>
          <w:szCs w:val="24"/>
        </w:rPr>
        <w:t xml:space="preserve">on support of simultaneous online and offline reporting </w:t>
      </w:r>
      <w:r w:rsidR="003D0F79" w:rsidRPr="002053F4">
        <w:rPr>
          <w:sz w:val="24"/>
          <w:szCs w:val="24"/>
        </w:rPr>
        <w:t>(S2-19</w:t>
      </w:r>
      <w:r w:rsidR="00BC2AE5">
        <w:rPr>
          <w:sz w:val="24"/>
          <w:szCs w:val="24"/>
        </w:rPr>
        <w:t>10878</w:t>
      </w:r>
      <w:r w:rsidR="003D0F79" w:rsidRPr="002053F4">
        <w:rPr>
          <w:sz w:val="24"/>
          <w:szCs w:val="24"/>
        </w:rPr>
        <w:t>/</w:t>
      </w:r>
      <w:r w:rsidR="0093167E" w:rsidRPr="002053F4">
        <w:rPr>
          <w:sz w:val="24"/>
          <w:szCs w:val="24"/>
        </w:rPr>
        <w:t>C3</w:t>
      </w:r>
      <w:r w:rsidR="003D0F79" w:rsidRPr="002053F4">
        <w:rPr>
          <w:sz w:val="24"/>
          <w:szCs w:val="24"/>
        </w:rPr>
        <w:t>-</w:t>
      </w:r>
      <w:r w:rsidR="0093167E" w:rsidRPr="002053F4">
        <w:rPr>
          <w:sz w:val="24"/>
          <w:szCs w:val="24"/>
        </w:rPr>
        <w:t>194431</w:t>
      </w:r>
      <w:r w:rsidR="003D0F79" w:rsidRPr="002053F4">
        <w:rPr>
          <w:sz w:val="24"/>
          <w:szCs w:val="24"/>
        </w:rPr>
        <w:t>).</w:t>
      </w:r>
    </w:p>
    <w:p w14:paraId="5E853D7A" w14:textId="32DBB6C6" w:rsidR="0038637A" w:rsidRDefault="0038637A" w:rsidP="003D0F79">
      <w:pPr>
        <w:rPr>
          <w:sz w:val="24"/>
          <w:szCs w:val="24"/>
        </w:rPr>
      </w:pPr>
      <w:r>
        <w:rPr>
          <w:sz w:val="24"/>
          <w:szCs w:val="24"/>
        </w:rPr>
        <w:t>There are two questions in the LS:</w:t>
      </w:r>
    </w:p>
    <w:p w14:paraId="44D508E6" w14:textId="77777777" w:rsidR="0038637A" w:rsidRPr="0038637A" w:rsidRDefault="0038637A" w:rsidP="0038637A">
      <w:pPr>
        <w:spacing w:after="0"/>
        <w:ind w:left="284"/>
        <w:rPr>
          <w:rFonts w:ascii="Arial" w:eastAsia="DengXian" w:hAnsi="Arial" w:cs="Arial"/>
        </w:rPr>
      </w:pPr>
      <w:r w:rsidRPr="0038637A">
        <w:rPr>
          <w:rFonts w:ascii="Arial" w:eastAsia="DengXian" w:hAnsi="Arial" w:cs="Arial" w:hint="eastAsia"/>
          <w:lang w:eastAsia="zh-CN"/>
        </w:rPr>
        <w:t>Q1:</w:t>
      </w:r>
      <w:r w:rsidRPr="0038637A">
        <w:rPr>
          <w:rFonts w:ascii="Arial" w:eastAsia="DengXian" w:hAnsi="Arial" w:cs="Arial"/>
          <w:lang w:eastAsia="zh-CN"/>
        </w:rPr>
        <w:t xml:space="preserve"> Is simultaneous support of online and offline charging method allowed for a given PCC Rule?</w:t>
      </w:r>
    </w:p>
    <w:p w14:paraId="3BC341B6" w14:textId="77777777" w:rsidR="0038637A" w:rsidRPr="0038637A" w:rsidRDefault="0038637A" w:rsidP="0038637A">
      <w:pPr>
        <w:spacing w:after="0"/>
        <w:ind w:left="284"/>
        <w:rPr>
          <w:rFonts w:ascii="Arial" w:eastAsia="DengXian" w:hAnsi="Arial" w:cs="Arial"/>
          <w:lang w:eastAsia="zh-CN"/>
        </w:rPr>
      </w:pPr>
    </w:p>
    <w:p w14:paraId="4CBCBB02" w14:textId="77777777" w:rsidR="0038637A" w:rsidRPr="0038637A" w:rsidRDefault="0038637A" w:rsidP="0038637A">
      <w:pPr>
        <w:spacing w:after="0"/>
        <w:ind w:left="284"/>
        <w:rPr>
          <w:rFonts w:ascii="Arial" w:eastAsia="DengXian" w:hAnsi="Arial" w:cs="Arial"/>
          <w:bCs/>
          <w:kern w:val="28"/>
        </w:rPr>
      </w:pPr>
      <w:r w:rsidRPr="0038637A">
        <w:rPr>
          <w:rFonts w:ascii="Arial" w:eastAsia="DengXian" w:hAnsi="Arial" w:cs="Arial" w:hint="eastAsia"/>
          <w:lang w:eastAsia="zh-CN"/>
        </w:rPr>
        <w:t>Q</w:t>
      </w:r>
      <w:r w:rsidRPr="0038637A">
        <w:rPr>
          <w:rFonts w:ascii="Arial" w:eastAsia="DengXian" w:hAnsi="Arial" w:cs="Arial"/>
          <w:lang w:eastAsia="zh-CN"/>
        </w:rPr>
        <w:t>2</w:t>
      </w:r>
      <w:r w:rsidRPr="0038637A">
        <w:rPr>
          <w:rFonts w:ascii="Arial" w:eastAsia="DengXian" w:hAnsi="Arial" w:cs="Arial" w:hint="eastAsia"/>
          <w:lang w:eastAsia="zh-CN"/>
        </w:rPr>
        <w:t>:</w:t>
      </w:r>
      <w:r w:rsidRPr="0038637A">
        <w:rPr>
          <w:rFonts w:ascii="Arial" w:eastAsia="DengXian" w:hAnsi="Arial" w:cs="Arial"/>
          <w:lang w:eastAsia="zh-CN"/>
        </w:rPr>
        <w:t xml:space="preserve"> If answer of Q1 is yes, is it possible to have different reporting level for each charging method in the PCC rule?</w:t>
      </w:r>
    </w:p>
    <w:p w14:paraId="2E309D41" w14:textId="77777777" w:rsidR="0038637A" w:rsidRDefault="0038637A" w:rsidP="003D0F79">
      <w:pPr>
        <w:rPr>
          <w:sz w:val="24"/>
          <w:szCs w:val="24"/>
        </w:rPr>
      </w:pPr>
    </w:p>
    <w:p w14:paraId="60DA542A" w14:textId="33FBD39D" w:rsidR="0038637A" w:rsidRDefault="0038637A" w:rsidP="003D0F79">
      <w:pPr>
        <w:rPr>
          <w:sz w:val="24"/>
          <w:szCs w:val="24"/>
        </w:rPr>
      </w:pPr>
      <w:r>
        <w:rPr>
          <w:sz w:val="24"/>
          <w:szCs w:val="24"/>
        </w:rPr>
        <w:t>Q1 is answered in clause 2 and Q2 in clause 3.</w:t>
      </w:r>
    </w:p>
    <w:p w14:paraId="5EF20925" w14:textId="77777777" w:rsidR="0038637A" w:rsidRDefault="0038637A" w:rsidP="003D0F79">
      <w:pPr>
        <w:rPr>
          <w:sz w:val="24"/>
          <w:szCs w:val="24"/>
        </w:rPr>
      </w:pPr>
    </w:p>
    <w:p w14:paraId="14C4B567" w14:textId="48F7576E" w:rsidR="0028645B" w:rsidRDefault="00836389" w:rsidP="00836389">
      <w:pPr>
        <w:pStyle w:val="Heading1"/>
        <w:numPr>
          <w:ilvl w:val="0"/>
          <w:numId w:val="0"/>
        </w:numPr>
        <w:ind w:left="432"/>
        <w:rPr>
          <w:rFonts w:eastAsia="Malgun Gothic"/>
          <w:noProof/>
          <w:lang w:eastAsia="ko-KR"/>
        </w:rPr>
      </w:pPr>
      <w:r>
        <w:rPr>
          <w:rFonts w:eastAsia="Malgun Gothic"/>
          <w:noProof/>
          <w:lang w:eastAsia="ko-KR"/>
        </w:rPr>
        <w:t xml:space="preserve">2. </w:t>
      </w:r>
      <w:r w:rsidR="009F6082">
        <w:rPr>
          <w:rFonts w:eastAsia="Malgun Gothic"/>
          <w:noProof/>
          <w:lang w:eastAsia="ko-KR"/>
        </w:rPr>
        <w:t>Simultaneous online and offline charging on PCC Rule</w:t>
      </w:r>
    </w:p>
    <w:p w14:paraId="688BA4D9" w14:textId="77777777" w:rsidR="009A62BA" w:rsidRPr="009A62BA" w:rsidRDefault="009A62BA" w:rsidP="009A62BA">
      <w:pPr>
        <w:rPr>
          <w:rFonts w:eastAsia="Malgun Gothic"/>
          <w:lang w:eastAsia="ko-KR"/>
        </w:rPr>
      </w:pPr>
    </w:p>
    <w:p w14:paraId="0F68EF4C" w14:textId="2AFA9E29" w:rsidR="009A62BA" w:rsidRPr="009A62BA" w:rsidRDefault="009A62BA" w:rsidP="009A62BA">
      <w:pPr>
        <w:pStyle w:val="Heading3"/>
        <w:numPr>
          <w:ilvl w:val="0"/>
          <w:numId w:val="0"/>
        </w:numPr>
        <w:ind w:left="720"/>
        <w:rPr>
          <w:rFonts w:eastAsia="Malgun Gothic"/>
          <w:lang w:eastAsia="ko-KR"/>
        </w:rPr>
      </w:pPr>
      <w:r>
        <w:rPr>
          <w:rFonts w:eastAsia="Malgun Gothic"/>
          <w:lang w:eastAsia="ko-KR"/>
        </w:rPr>
        <w:t>2.1</w:t>
      </w:r>
      <w:r>
        <w:rPr>
          <w:rFonts w:eastAsia="Malgun Gothic"/>
          <w:lang w:eastAsia="ko-KR"/>
        </w:rPr>
        <w:tab/>
        <w:t xml:space="preserve">  Feature parity with EPC</w:t>
      </w:r>
    </w:p>
    <w:p w14:paraId="1B50F4BC" w14:textId="4FB3D35D" w:rsidR="00BC2AE5" w:rsidRDefault="00BC2AE5" w:rsidP="003D0F79">
      <w:pPr>
        <w:rPr>
          <w:sz w:val="24"/>
          <w:szCs w:val="24"/>
        </w:rPr>
      </w:pPr>
      <w:r>
        <w:rPr>
          <w:sz w:val="24"/>
          <w:szCs w:val="24"/>
        </w:rPr>
        <w:t xml:space="preserve">The support of both online and offline charging for the same PCC rule exists for EPC. </w:t>
      </w:r>
    </w:p>
    <w:p w14:paraId="40C07F3C" w14:textId="4B2D8275" w:rsidR="00BC2AE5" w:rsidRDefault="00BC2AE5" w:rsidP="003D0F79">
      <w:pPr>
        <w:rPr>
          <w:sz w:val="24"/>
          <w:szCs w:val="24"/>
        </w:rPr>
      </w:pPr>
      <w:r>
        <w:rPr>
          <w:sz w:val="24"/>
          <w:szCs w:val="24"/>
        </w:rPr>
        <w:t>We provide evidence first from 29.212 (</w:t>
      </w:r>
      <w:proofErr w:type="spellStart"/>
      <w:r>
        <w:rPr>
          <w:sz w:val="24"/>
          <w:szCs w:val="24"/>
        </w:rPr>
        <w:t>Gx</w:t>
      </w:r>
      <w:proofErr w:type="spellEnd"/>
      <w:r>
        <w:rPr>
          <w:sz w:val="24"/>
          <w:szCs w:val="24"/>
        </w:rPr>
        <w:t xml:space="preserve"> interface):</w:t>
      </w:r>
    </w:p>
    <w:p w14:paraId="01CA0F12" w14:textId="77777777" w:rsidR="009F171B" w:rsidRPr="00D34045" w:rsidRDefault="009F171B" w:rsidP="009F171B">
      <w:pPr>
        <w:pStyle w:val="Heading3"/>
        <w:numPr>
          <w:ilvl w:val="0"/>
          <w:numId w:val="0"/>
        </w:numPr>
        <w:ind w:left="720"/>
      </w:pPr>
      <w:bookmarkStart w:id="0" w:name="_Toc509819424"/>
      <w:r w:rsidRPr="00D34045">
        <w:t>5.3.4</w:t>
      </w:r>
      <w:r w:rsidRPr="00D34045">
        <w:tab/>
        <w:t>Charging-Rule-Definition AVP (All access types)</w:t>
      </w:r>
      <w:bookmarkEnd w:id="0"/>
    </w:p>
    <w:p w14:paraId="3190F474" w14:textId="77777777" w:rsidR="009F171B" w:rsidRPr="00D34045" w:rsidRDefault="009F171B" w:rsidP="009F171B">
      <w:r w:rsidRPr="00D34045">
        <w:t>AVP Format:</w:t>
      </w:r>
    </w:p>
    <w:p w14:paraId="20FED172" w14:textId="77777777" w:rsidR="009F171B" w:rsidRPr="00D34045" w:rsidRDefault="009F171B" w:rsidP="009F171B">
      <w:pPr>
        <w:pStyle w:val="PL"/>
        <w:rPr>
          <w:noProof w:val="0"/>
        </w:rPr>
      </w:pPr>
      <w:r w:rsidRPr="00D34045">
        <w:rPr>
          <w:noProof w:val="0"/>
        </w:rPr>
        <w:t>Charging-Rule-Definition ::= &lt; AVP Header: 1003 &gt;</w:t>
      </w:r>
    </w:p>
    <w:p w14:paraId="6AB5CAF1"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xml:space="preserve"> { Charging-Rule-Name }</w:t>
      </w:r>
    </w:p>
    <w:p w14:paraId="5B377928" w14:textId="77777777" w:rsidR="009F171B" w:rsidRPr="005743A3" w:rsidRDefault="009F171B" w:rsidP="009F171B">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noProof w:val="0"/>
        </w:rPr>
        <w:t xml:space="preserve"> Service-Identifier ]</w:t>
      </w:r>
    </w:p>
    <w:p w14:paraId="7A2FEC2A"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Rating-Group ]</w:t>
      </w:r>
    </w:p>
    <w:p w14:paraId="1B83F208" w14:textId="77777777" w:rsidR="009F171B"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Flow-Information ]</w:t>
      </w:r>
    </w:p>
    <w:p w14:paraId="2FE8F09A" w14:textId="77777777" w:rsidR="009F171B" w:rsidRPr="005743A3" w:rsidRDefault="009F171B" w:rsidP="009F171B">
      <w:pPr>
        <w:pStyle w:val="PL"/>
        <w:rPr>
          <w:noProof w:val="0"/>
        </w:rPr>
      </w:pPr>
      <w:r>
        <w:rPr>
          <w:noProof w:val="0"/>
        </w:rPr>
        <w:tab/>
      </w:r>
      <w:r>
        <w:rPr>
          <w:noProof w:val="0"/>
        </w:rPr>
        <w:tab/>
      </w:r>
      <w:r>
        <w:rPr>
          <w:noProof w:val="0"/>
        </w:rPr>
        <w:tab/>
      </w:r>
      <w:r>
        <w:rPr>
          <w:noProof w:val="0"/>
        </w:rPr>
        <w:tab/>
      </w:r>
      <w:r>
        <w:rPr>
          <w:noProof w:val="0"/>
        </w:rPr>
        <w:tab/>
        <w:t xml:space="preserve"> </w:t>
      </w:r>
      <w:r>
        <w:rPr>
          <w:noProof w:val="0"/>
        </w:rPr>
        <w:tab/>
      </w:r>
      <w:r>
        <w:rPr>
          <w:noProof w:val="0"/>
        </w:rPr>
        <w:tab/>
        <w:t xml:space="preserve"> [ Default-Bearer-Indication ]</w:t>
      </w:r>
    </w:p>
    <w:p w14:paraId="166319AB" w14:textId="77777777" w:rsidR="009F171B" w:rsidRPr="005743A3" w:rsidRDefault="009F171B" w:rsidP="009F171B">
      <w:pPr>
        <w:pStyle w:val="PL"/>
        <w:rPr>
          <w:noProof w:val="0"/>
        </w:rPr>
      </w:pP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Pr>
          <w:noProof w:val="0"/>
        </w:rPr>
        <w:t xml:space="preserve"> [</w:t>
      </w:r>
      <w:r w:rsidRPr="005743A3">
        <w:rPr>
          <w:rFonts w:hint="eastAsia"/>
          <w:noProof w:val="0"/>
        </w:rPr>
        <w:t xml:space="preserve"> TDF-Application-Identifier ]</w:t>
      </w:r>
    </w:p>
    <w:p w14:paraId="72DC60CD"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Flow-Status ]</w:t>
      </w:r>
    </w:p>
    <w:p w14:paraId="0B7A94B5" w14:textId="77777777" w:rsidR="009F171B" w:rsidRPr="005743A3"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QoS-Information ]</w:t>
      </w:r>
    </w:p>
    <w:p w14:paraId="78A79D85" w14:textId="77777777" w:rsidR="009F171B" w:rsidRPr="005743A3" w:rsidRDefault="009F171B" w:rsidP="009F171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sidRPr="00D34045">
        <w:rPr>
          <w:noProof w:val="0"/>
        </w:rPr>
        <w:t xml:space="preserve"> </w:t>
      </w:r>
      <w:r w:rsidRPr="005743A3">
        <w:rPr>
          <w:noProof w:val="0"/>
        </w:rPr>
        <w:t xml:space="preserve">PS-to-CS-Session-Continuity </w:t>
      </w:r>
      <w:r w:rsidRPr="00D34045">
        <w:rPr>
          <w:noProof w:val="0"/>
        </w:rPr>
        <w:t>]</w:t>
      </w:r>
    </w:p>
    <w:p w14:paraId="5152F93E"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836389">
        <w:rPr>
          <w:noProof w:val="0"/>
        </w:rPr>
        <w:t>[ Reporting-Level ]</w:t>
      </w:r>
    </w:p>
    <w:p w14:paraId="77309829"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9F171B">
        <w:rPr>
          <w:noProof w:val="0"/>
          <w:highlight w:val="yellow"/>
        </w:rPr>
        <w:t>[ Online ]</w:t>
      </w:r>
    </w:p>
    <w:p w14:paraId="1E4A5887" w14:textId="77777777" w:rsidR="009F171B"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9F171B">
        <w:rPr>
          <w:noProof w:val="0"/>
          <w:highlight w:val="yellow"/>
        </w:rPr>
        <w:t>[ Offline ]</w:t>
      </w:r>
    </w:p>
    <w:p w14:paraId="253301CB" w14:textId="77777777" w:rsidR="009F171B" w:rsidRDefault="009F171B" w:rsidP="009F171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-DL ]</w:t>
      </w:r>
    </w:p>
    <w:p w14:paraId="30D89EEA" w14:textId="77777777" w:rsidR="009F171B" w:rsidRPr="00D34045" w:rsidRDefault="009F171B" w:rsidP="009F171B">
      <w:pPr>
        <w:pStyle w:val="PL"/>
        <w:rPr>
          <w:noProof w:val="0"/>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-UL ]</w:t>
      </w:r>
    </w:p>
    <w:p w14:paraId="01554C81" w14:textId="77777777" w:rsidR="009F171B" w:rsidRPr="00D34045" w:rsidRDefault="009F171B" w:rsidP="009F171B">
      <w:pPr>
        <w:pStyle w:val="PL"/>
        <w:rPr>
          <w:noProof w:val="0"/>
        </w:rPr>
      </w:pPr>
      <w:r w:rsidRPr="00D34045">
        <w:rPr>
          <w:noProof w:val="0"/>
        </w:rPr>
        <w:lastRenderedPageBreak/>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Metering-Method ]</w:t>
      </w:r>
    </w:p>
    <w:p w14:paraId="4064AE01"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Precedence ]</w:t>
      </w:r>
    </w:p>
    <w:p w14:paraId="71743E98" w14:textId="77777777" w:rsidR="009F171B" w:rsidRPr="005743A3"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AF-Charging-Identifier ]</w:t>
      </w:r>
    </w:p>
    <w:p w14:paraId="1392378C"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Flows ]</w:t>
      </w:r>
    </w:p>
    <w:p w14:paraId="6B699FBE" w14:textId="77777777" w:rsidR="009F171B" w:rsidRPr="005743A3"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Monitoring-Key]</w:t>
      </w:r>
    </w:p>
    <w:p w14:paraId="4E222A78" w14:textId="77777777" w:rsidR="009F171B" w:rsidRPr="00D102E8" w:rsidRDefault="009F171B" w:rsidP="009F171B">
      <w:pPr>
        <w:pStyle w:val="PL"/>
        <w:rPr>
          <w:noProof w:val="0"/>
        </w:rPr>
      </w:pP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Pr>
          <w:noProof w:val="0"/>
        </w:rPr>
        <w:t xml:space="preserve"> [</w:t>
      </w:r>
      <w:r w:rsidRPr="00D102E8">
        <w:rPr>
          <w:noProof w:val="0"/>
        </w:rPr>
        <w:t xml:space="preserve"> Redirect-Information ]</w:t>
      </w:r>
    </w:p>
    <w:p w14:paraId="0FC40D8C" w14:textId="77777777" w:rsidR="009F171B" w:rsidRPr="005743A3" w:rsidRDefault="009F171B" w:rsidP="009F171B">
      <w:pPr>
        <w:pStyle w:val="PL"/>
        <w:rPr>
          <w:noProof w:val="0"/>
        </w:rPr>
      </w:pPr>
      <w:r w:rsidRPr="00D102E8">
        <w:rPr>
          <w:noProof w:val="0"/>
        </w:rPr>
        <w:tab/>
      </w:r>
      <w:r w:rsidRPr="00D102E8">
        <w:rPr>
          <w:noProof w:val="0"/>
        </w:rPr>
        <w:tab/>
      </w:r>
      <w:r w:rsidRPr="00D102E8">
        <w:rPr>
          <w:noProof w:val="0"/>
        </w:rPr>
        <w:tab/>
      </w:r>
      <w:r w:rsidRPr="00D102E8">
        <w:rPr>
          <w:noProof w:val="0"/>
        </w:rPr>
        <w:tab/>
      </w:r>
      <w:r w:rsidRPr="00D102E8">
        <w:rPr>
          <w:noProof w:val="0"/>
        </w:rPr>
        <w:tab/>
      </w:r>
      <w:r w:rsidRPr="00D102E8">
        <w:rPr>
          <w:noProof w:val="0"/>
        </w:rPr>
        <w:tab/>
      </w:r>
      <w:r w:rsidRPr="00D102E8">
        <w:rPr>
          <w:noProof w:val="0"/>
        </w:rPr>
        <w:tab/>
      </w:r>
      <w:r>
        <w:rPr>
          <w:noProof w:val="0"/>
        </w:rPr>
        <w:t xml:space="preserve"> [</w:t>
      </w:r>
      <w:r w:rsidRPr="00D102E8">
        <w:rPr>
          <w:noProof w:val="0"/>
        </w:rPr>
        <w:t xml:space="preserve"> Mute-Notification ]</w:t>
      </w:r>
    </w:p>
    <w:p w14:paraId="6F486011" w14:textId="77777777" w:rsidR="009F171B" w:rsidRPr="005743A3"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5743A3">
        <w:rPr>
          <w:noProof w:val="0"/>
        </w:rPr>
        <w:t xml:space="preserve"> AF-Signalling-Protocol ]</w:t>
      </w:r>
    </w:p>
    <w:p w14:paraId="469A4C75" w14:textId="77777777" w:rsidR="009F171B" w:rsidRPr="005743A3" w:rsidRDefault="009F171B" w:rsidP="009F171B">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noProof w:val="0"/>
        </w:rPr>
        <w:t xml:space="preserve"> Sponsor-Identity ]</w:t>
      </w:r>
    </w:p>
    <w:p w14:paraId="28740E14" w14:textId="77777777" w:rsidR="009F171B" w:rsidRPr="00BC2A5B" w:rsidRDefault="009F171B" w:rsidP="009F171B">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rFonts w:hint="eastAsia"/>
          <w:noProof w:val="0"/>
        </w:rPr>
        <w:t xml:space="preserve"> </w:t>
      </w:r>
      <w:r>
        <w:rPr>
          <w:noProof w:val="0"/>
        </w:rPr>
        <w:t>Application-Service-Provider-Identity</w:t>
      </w:r>
      <w:r w:rsidRPr="00BC2A5B">
        <w:rPr>
          <w:rFonts w:hint="eastAsia"/>
          <w:noProof w:val="0"/>
        </w:rPr>
        <w:t xml:space="preserve"> ]</w:t>
      </w:r>
    </w:p>
    <w:p w14:paraId="074CEC7C" w14:textId="77777777" w:rsidR="009F171B" w:rsidRDefault="009F171B" w:rsidP="009F171B">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rFonts w:hint="eastAsia"/>
          <w:noProof w:val="0"/>
        </w:rPr>
        <w:t xml:space="preserve">*[ </w:t>
      </w:r>
      <w:r>
        <w:rPr>
          <w:noProof w:val="0"/>
        </w:rPr>
        <w:t>Required-Access-Info</w:t>
      </w:r>
      <w:r w:rsidRPr="005743A3">
        <w:rPr>
          <w:rFonts w:hint="eastAsia"/>
          <w:noProof w:val="0"/>
        </w:rPr>
        <w:t xml:space="preserve"> ]</w:t>
      </w:r>
    </w:p>
    <w:p w14:paraId="2D191502" w14:textId="77777777" w:rsidR="009F171B" w:rsidRDefault="009F171B" w:rsidP="009F171B">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647BDE7" w14:textId="77777777" w:rsidR="009F171B" w:rsidRDefault="009F171B" w:rsidP="009F171B">
      <w:pPr>
        <w:pStyle w:val="PL"/>
        <w:rPr>
          <w:lang w:eastAsia="zh-CN"/>
        </w:rPr>
      </w:pPr>
      <w:r>
        <w:tab/>
      </w:r>
      <w:r>
        <w:tab/>
      </w:r>
      <w:r>
        <w:tab/>
      </w:r>
      <w:r>
        <w:tab/>
      </w:r>
      <w:r>
        <w:tab/>
      </w:r>
      <w:r>
        <w:tab/>
      </w:r>
      <w:r>
        <w:tab/>
        <w:t xml:space="preserve"> [ Sharing-Key-UL ]</w:t>
      </w:r>
    </w:p>
    <w:p w14:paraId="794D0807" w14:textId="77777777" w:rsidR="009F171B" w:rsidRDefault="009F171B" w:rsidP="009F171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Traffic-Steering-Policy-Identifier-DL ]</w:t>
      </w:r>
    </w:p>
    <w:p w14:paraId="1B39EED4" w14:textId="77777777" w:rsidR="009F171B" w:rsidRDefault="009F171B" w:rsidP="009F171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Traffic-Steering-Policy-Identifier-UL ]</w:t>
      </w:r>
    </w:p>
    <w:p w14:paraId="188BFF47" w14:textId="77777777" w:rsidR="009F171B" w:rsidRPr="005743A3" w:rsidRDefault="009F171B" w:rsidP="009F171B">
      <w:pPr>
        <w:pStyle w:val="PL"/>
        <w:rPr>
          <w:noProof w:val="0"/>
        </w:rPr>
      </w:pPr>
      <w:r>
        <w:tab/>
      </w:r>
      <w:r>
        <w:tab/>
      </w:r>
      <w:r>
        <w:tab/>
      </w:r>
      <w:r>
        <w:tab/>
      </w:r>
      <w:r>
        <w:tab/>
      </w:r>
      <w:r>
        <w:tab/>
      </w:r>
      <w:r>
        <w:tab/>
        <w:t xml:space="preserve"> [ </w:t>
      </w:r>
      <w:r>
        <w:rPr>
          <w:lang w:eastAsia="zh-CN"/>
        </w:rPr>
        <w:t>Content-Version</w:t>
      </w:r>
      <w:r>
        <w:t xml:space="preserve"> ]</w:t>
      </w:r>
    </w:p>
    <w:p w14:paraId="4DCD0C7A" w14:textId="77777777" w:rsidR="009F171B" w:rsidRPr="00D34045" w:rsidRDefault="009F171B" w:rsidP="009F171B">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AVP ]</w:t>
      </w:r>
    </w:p>
    <w:p w14:paraId="2BF2AD81" w14:textId="4B2AD2C5" w:rsidR="00BC2AE5" w:rsidRDefault="00BC2AE5" w:rsidP="003D0F79">
      <w:pPr>
        <w:rPr>
          <w:sz w:val="24"/>
          <w:szCs w:val="24"/>
        </w:rPr>
      </w:pPr>
    </w:p>
    <w:p w14:paraId="44E4B505" w14:textId="5617D03C" w:rsidR="009F171B" w:rsidRDefault="009F171B" w:rsidP="003D0F79">
      <w:pPr>
        <w:rPr>
          <w:sz w:val="24"/>
          <w:szCs w:val="24"/>
        </w:rPr>
      </w:pPr>
      <w:r>
        <w:rPr>
          <w:sz w:val="24"/>
          <w:szCs w:val="24"/>
        </w:rPr>
        <w:t>Both Online and Offline (each one of these being Boolean) are allowed in a Charging Rule.</w:t>
      </w:r>
    </w:p>
    <w:p w14:paraId="6A9C5FD7" w14:textId="77777777" w:rsidR="009F171B" w:rsidRDefault="009F171B" w:rsidP="003D0F79">
      <w:pPr>
        <w:rPr>
          <w:sz w:val="24"/>
          <w:szCs w:val="24"/>
        </w:rPr>
      </w:pPr>
    </w:p>
    <w:p w14:paraId="38273E3A" w14:textId="27D49B50" w:rsidR="009F171B" w:rsidRDefault="009F171B" w:rsidP="003D0F79">
      <w:pPr>
        <w:rPr>
          <w:sz w:val="24"/>
          <w:szCs w:val="24"/>
        </w:rPr>
      </w:pPr>
      <w:r>
        <w:rPr>
          <w:sz w:val="24"/>
          <w:szCs w:val="24"/>
        </w:rPr>
        <w:t>Also TS 32.251, states the following:</w:t>
      </w:r>
    </w:p>
    <w:p w14:paraId="2257023D" w14:textId="7EFD9E25" w:rsidR="009F171B" w:rsidRDefault="009F171B" w:rsidP="003D0F79">
      <w:pPr>
        <w:rPr>
          <w:sz w:val="24"/>
          <w:szCs w:val="24"/>
        </w:rPr>
      </w:pPr>
    </w:p>
    <w:p w14:paraId="06FD50AC" w14:textId="77777777" w:rsidR="009F171B" w:rsidRDefault="009F171B" w:rsidP="009F171B">
      <w:pPr>
        <w:pStyle w:val="Heading4"/>
        <w:numPr>
          <w:ilvl w:val="0"/>
          <w:numId w:val="0"/>
        </w:numPr>
        <w:spacing w:before="60" w:after="120"/>
        <w:ind w:left="864"/>
        <w:rPr>
          <w:lang w:bidi="ar-IQ"/>
        </w:rPr>
      </w:pPr>
      <w:bookmarkStart w:id="1" w:name="_Toc502143861"/>
      <w:r>
        <w:rPr>
          <w:lang w:bidi="ar-IQ"/>
        </w:rPr>
        <w:t>5.2.3.4</w:t>
      </w:r>
      <w:r>
        <w:rPr>
          <w:lang w:bidi="ar-IQ"/>
        </w:rPr>
        <w:tab/>
        <w:t>Triggers for PGW-CDR charging information collection</w:t>
      </w:r>
      <w:bookmarkEnd w:id="1"/>
    </w:p>
    <w:p w14:paraId="3F0C9D84" w14:textId="77777777" w:rsidR="009F171B" w:rsidRPr="008F0013" w:rsidRDefault="009F171B" w:rsidP="009F171B">
      <w:pPr>
        <w:pStyle w:val="Heading5"/>
        <w:numPr>
          <w:ilvl w:val="0"/>
          <w:numId w:val="0"/>
        </w:numPr>
        <w:spacing w:before="60" w:after="120"/>
        <w:ind w:left="1008"/>
        <w:rPr>
          <w:color w:val="000000"/>
          <w:lang w:bidi="ar-IQ"/>
        </w:rPr>
      </w:pPr>
      <w:bookmarkStart w:id="2" w:name="_Toc502143862"/>
      <w:r w:rsidRPr="008F0013">
        <w:rPr>
          <w:color w:val="000000"/>
          <w:lang w:bidi="ar-IQ"/>
        </w:rPr>
        <w:t>5.2.3.4.0</w:t>
      </w:r>
      <w:r w:rsidRPr="008F0013">
        <w:rPr>
          <w:color w:val="000000"/>
          <w:lang w:bidi="ar-IQ"/>
        </w:rPr>
        <w:tab/>
        <w:t>Introduction</w:t>
      </w:r>
      <w:bookmarkEnd w:id="2"/>
    </w:p>
    <w:p w14:paraId="2F8238B2" w14:textId="474C2328" w:rsidR="009F171B" w:rsidRDefault="009F171B" w:rsidP="009F171B">
      <w:pPr>
        <w:rPr>
          <w:lang w:bidi="ar-IQ"/>
        </w:rPr>
      </w:pPr>
      <w:r>
        <w:rPr>
          <w:lang w:bidi="ar-IQ"/>
        </w:rPr>
        <w:t>….</w:t>
      </w:r>
    </w:p>
    <w:p w14:paraId="4C85B5AA" w14:textId="6E1B7C73" w:rsidR="009F171B" w:rsidRDefault="009F171B" w:rsidP="009F171B">
      <w:pPr>
        <w:rPr>
          <w:lang w:bidi="ar-IQ"/>
        </w:rPr>
      </w:pPr>
      <w:r>
        <w:rPr>
          <w:lang w:bidi="ar-IQ"/>
        </w:rPr>
        <w:t xml:space="preserve">It shall be possible </w:t>
      </w:r>
      <w:r w:rsidRPr="009F171B">
        <w:rPr>
          <w:highlight w:val="yellow"/>
          <w:lang w:bidi="ar-IQ"/>
        </w:rPr>
        <w:t>to activate both online and offline charging interfaces</w:t>
      </w:r>
      <w:r>
        <w:rPr>
          <w:lang w:bidi="ar-IQ"/>
        </w:rPr>
        <w:t xml:space="preserve"> for </w:t>
      </w:r>
      <w:r>
        <w:rPr>
          <w:rFonts w:hint="eastAsia"/>
          <w:lang w:eastAsia="zh-CN" w:bidi="ar-IQ"/>
        </w:rPr>
        <w:t xml:space="preserve">the </w:t>
      </w:r>
      <w:r>
        <w:rPr>
          <w:lang w:bidi="ar-IQ"/>
        </w:rPr>
        <w:t xml:space="preserve">same IP-CAN bearer. </w:t>
      </w:r>
      <w:r>
        <w:rPr>
          <w:lang w:bidi="ar-IQ"/>
        </w:rPr>
        <w:br/>
        <w:t xml:space="preserve">The default online and offline charging shall work independently of each other. Optionally it may be possible to operate in a tight interworking between online and offline charging mechanism i.e. only the specified </w:t>
      </w:r>
      <w:r>
        <w:t xml:space="preserve">quota re-authorisation triggers armed by OCS (including e.g. tariff time change, returned quotas, etc.) are </w:t>
      </w:r>
      <w:r>
        <w:rPr>
          <w:lang w:bidi="ar-IQ"/>
        </w:rPr>
        <w:t xml:space="preserve">used to close the service data flow containers for the PGW-CDR charging information addition. </w:t>
      </w:r>
    </w:p>
    <w:p w14:paraId="62A8F64A" w14:textId="025F36F2" w:rsidR="009F171B" w:rsidRDefault="006476D8" w:rsidP="003D0F79">
      <w:pPr>
        <w:rPr>
          <w:sz w:val="24"/>
          <w:szCs w:val="24"/>
        </w:rPr>
      </w:pPr>
      <w:r>
        <w:rPr>
          <w:sz w:val="24"/>
          <w:szCs w:val="24"/>
        </w:rPr>
        <w:t>…</w:t>
      </w:r>
    </w:p>
    <w:p w14:paraId="5BFE0297" w14:textId="77777777" w:rsidR="006476D8" w:rsidRPr="006476D8" w:rsidRDefault="006476D8" w:rsidP="006476D8">
      <w:pPr>
        <w:spacing w:before="60"/>
        <w:jc w:val="center"/>
        <w:rPr>
          <w:rFonts w:ascii="Arial" w:hAnsi="Arial" w:cs="Arial"/>
          <w:b/>
          <w:bCs/>
          <w:color w:val="000000"/>
          <w:sz w:val="24"/>
          <w:szCs w:val="24"/>
          <w:lang w:val="en-US"/>
        </w:rPr>
      </w:pPr>
      <w:r w:rsidRPr="006476D8">
        <w:rPr>
          <w:rFonts w:ascii="Arial" w:hAnsi="Arial" w:cs="Arial"/>
          <w:b/>
          <w:bCs/>
          <w:color w:val="000000"/>
          <w:sz w:val="24"/>
          <w:szCs w:val="24"/>
        </w:rPr>
        <w:t>Table 5.8: Triggers for PGW-CDR charging information addition "List of Service Data"</w:t>
      </w:r>
    </w:p>
    <w:tbl>
      <w:tblPr>
        <w:tblW w:w="5000" w:type="pct"/>
        <w:jc w:val="center"/>
        <w:tblCellMar>
          <w:left w:w="0" w:type="dxa"/>
          <w:right w:w="0" w:type="dxa"/>
        </w:tblCellMar>
        <w:tblLook w:val="04A0" w:firstRow="1" w:lastRow="0" w:firstColumn="1" w:lastColumn="0" w:noHBand="0" w:noVBand="1"/>
      </w:tblPr>
      <w:tblGrid>
        <w:gridCol w:w="1943"/>
        <w:gridCol w:w="7676"/>
      </w:tblGrid>
      <w:tr w:rsidR="006476D8" w:rsidRPr="006476D8" w14:paraId="2CA1864F" w14:textId="77777777" w:rsidTr="006476D8">
        <w:trPr>
          <w:jc w:val="center"/>
        </w:trPr>
        <w:tc>
          <w:tcPr>
            <w:tcW w:w="1000"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3AB63E83" w14:textId="77777777" w:rsidR="006476D8" w:rsidRPr="006476D8" w:rsidRDefault="006476D8" w:rsidP="006476D8">
            <w:pPr>
              <w:spacing w:after="0"/>
              <w:jc w:val="center"/>
              <w:rPr>
                <w:rFonts w:ascii="Arial" w:hAnsi="Arial" w:cs="Arial"/>
                <w:b/>
                <w:bCs/>
                <w:sz w:val="18"/>
                <w:szCs w:val="18"/>
                <w:lang w:val="en-US"/>
              </w:rPr>
            </w:pPr>
            <w:r w:rsidRPr="006476D8">
              <w:rPr>
                <w:rFonts w:ascii="Arial" w:hAnsi="Arial" w:cs="Arial"/>
                <w:b/>
                <w:bCs/>
                <w:sz w:val="18"/>
                <w:szCs w:val="18"/>
              </w:rPr>
              <w:t>Trigger Conditions</w:t>
            </w:r>
          </w:p>
        </w:tc>
        <w:tc>
          <w:tcPr>
            <w:tcW w:w="3950" w:type="pct"/>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hideMark/>
          </w:tcPr>
          <w:p w14:paraId="7C88F164" w14:textId="77777777" w:rsidR="006476D8" w:rsidRPr="006476D8" w:rsidRDefault="006476D8" w:rsidP="006476D8">
            <w:pPr>
              <w:spacing w:after="0"/>
              <w:jc w:val="center"/>
              <w:rPr>
                <w:rFonts w:ascii="Arial" w:hAnsi="Arial" w:cs="Arial"/>
                <w:b/>
                <w:bCs/>
                <w:sz w:val="18"/>
                <w:szCs w:val="18"/>
                <w:lang w:val="en-US"/>
              </w:rPr>
            </w:pPr>
            <w:r w:rsidRPr="006476D8">
              <w:rPr>
                <w:rFonts w:ascii="Arial" w:hAnsi="Arial" w:cs="Arial"/>
                <w:b/>
                <w:bCs/>
                <w:sz w:val="18"/>
                <w:szCs w:val="18"/>
              </w:rPr>
              <w:t>Description/Behaviour</w:t>
            </w:r>
          </w:p>
        </w:tc>
      </w:tr>
      <w:tr w:rsidR="006476D8" w:rsidRPr="006476D8" w14:paraId="268721DD" w14:textId="77777777" w:rsidTr="006476D8">
        <w:trPr>
          <w:jc w:val="center"/>
        </w:trPr>
        <w:tc>
          <w:tcPr>
            <w:tcW w:w="100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BAA5DA4"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IP-CAN bearer modification</w:t>
            </w: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61D7275B"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A change of IP-CAN bearer conditions (e.g. QoS change, SGSN/S-GW/</w:t>
            </w:r>
            <w:proofErr w:type="spellStart"/>
            <w:r w:rsidRPr="006476D8">
              <w:rPr>
                <w:rFonts w:ascii="Arial" w:hAnsi="Arial" w:cs="Arial"/>
                <w:sz w:val="18"/>
                <w:szCs w:val="18"/>
              </w:rPr>
              <w:t>ePDG</w:t>
            </w:r>
            <w:proofErr w:type="spellEnd"/>
            <w:r w:rsidRPr="006476D8">
              <w:rPr>
                <w:rFonts w:ascii="Arial" w:hAnsi="Arial" w:cs="Arial"/>
                <w:sz w:val="18"/>
                <w:szCs w:val="18"/>
              </w:rPr>
              <w:t xml:space="preserve"> change, user location change, user CSG information change) shall result in a set of "List of Service Data" containers, i.e. all active service data flow containers, being added to the CDR as described in clause 5.2.1.3.</w:t>
            </w:r>
          </w:p>
          <w:p w14:paraId="160DB28A"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 xml:space="preserve">In a </w:t>
            </w:r>
            <w:r w:rsidRPr="006476D8">
              <w:rPr>
                <w:rFonts w:ascii="Arial" w:hAnsi="Arial" w:cs="Arial"/>
                <w:sz w:val="18"/>
                <w:szCs w:val="18"/>
                <w:highlight w:val="yellow"/>
              </w:rPr>
              <w:t>tight interworking between online and offline charging</w:t>
            </w:r>
            <w:r w:rsidRPr="006476D8">
              <w:rPr>
                <w:rFonts w:ascii="Arial" w:hAnsi="Arial" w:cs="Arial"/>
                <w:sz w:val="18"/>
                <w:szCs w:val="18"/>
              </w:rPr>
              <w:t xml:space="preserve"> the specified quota re-authorisation triggers armed by OCS are supported.</w:t>
            </w:r>
          </w:p>
        </w:tc>
      </w:tr>
      <w:tr w:rsidR="006476D8" w:rsidRPr="006476D8" w14:paraId="7C5A69B8" w14:textId="77777777" w:rsidTr="006476D8">
        <w:trPr>
          <w:jc w:val="center"/>
        </w:trPr>
        <w:tc>
          <w:tcPr>
            <w:tcW w:w="100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92AEAF0"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Tariff Time Change</w:t>
            </w: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6E83AFE2"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On reaching the Tariff Time Change a set of "List of Service Data" containers, i.e. all active service data flow containers, shall be added to the CDR.</w:t>
            </w:r>
          </w:p>
          <w:p w14:paraId="4CFF61DE"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 xml:space="preserve">In a </w:t>
            </w:r>
            <w:r w:rsidRPr="006476D8">
              <w:rPr>
                <w:rFonts w:ascii="Arial" w:hAnsi="Arial" w:cs="Arial"/>
                <w:sz w:val="18"/>
                <w:szCs w:val="18"/>
                <w:highlight w:val="yellow"/>
              </w:rPr>
              <w:t>tight interworking between online and offline charging</w:t>
            </w:r>
            <w:r w:rsidRPr="006476D8">
              <w:rPr>
                <w:rFonts w:ascii="Arial" w:hAnsi="Arial" w:cs="Arial"/>
                <w:sz w:val="18"/>
                <w:szCs w:val="18"/>
              </w:rPr>
              <w:t xml:space="preserve"> the DCCA tariff time change from OCS is supported.</w:t>
            </w:r>
          </w:p>
        </w:tc>
      </w:tr>
      <w:tr w:rsidR="006476D8" w:rsidRPr="006476D8" w14:paraId="526822DB" w14:textId="77777777" w:rsidTr="006476D8">
        <w:trPr>
          <w:jc w:val="center"/>
        </w:trPr>
        <w:tc>
          <w:tcPr>
            <w:tcW w:w="100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396C383" w14:textId="77777777" w:rsidR="006476D8" w:rsidRPr="006476D8" w:rsidRDefault="006476D8" w:rsidP="006476D8">
            <w:pPr>
              <w:spacing w:after="0" w:line="180" w:lineRule="atLeast"/>
              <w:rPr>
                <w:rFonts w:ascii="Courier New" w:hAnsi="Courier New" w:cs="Courier New"/>
                <w:lang w:val="en-US"/>
              </w:rPr>
            </w:pPr>
            <w:r w:rsidRPr="006476D8">
              <w:rPr>
                <w:rFonts w:ascii="Arial" w:hAnsi="Arial" w:cs="Arial"/>
                <w:sz w:val="18"/>
                <w:szCs w:val="18"/>
              </w:rPr>
              <w:t>DCCA Failure-Handling procedure triggering</w:t>
            </w: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39D7423F" w14:textId="77777777" w:rsidR="006476D8" w:rsidRPr="006476D8" w:rsidRDefault="006476D8" w:rsidP="006476D8">
            <w:pPr>
              <w:spacing w:after="0" w:line="180" w:lineRule="atLeast"/>
              <w:rPr>
                <w:rFonts w:ascii="Courier New" w:hAnsi="Courier New" w:cs="Courier New"/>
                <w:lang w:val="en-US"/>
              </w:rPr>
            </w:pPr>
            <w:r w:rsidRPr="006476D8">
              <w:rPr>
                <w:rFonts w:ascii="Arial" w:hAnsi="Arial" w:cs="Arial"/>
                <w:sz w:val="18"/>
                <w:szCs w:val="18"/>
              </w:rPr>
              <w:t>When the Diameter Credit-Control-Failure-Handling mechanism is triggered a ‘List of Service Data’, i.e. all active service data flow containers shall be added to the CDR.</w:t>
            </w:r>
          </w:p>
          <w:p w14:paraId="12153392" w14:textId="77777777" w:rsidR="006476D8" w:rsidRPr="006476D8" w:rsidRDefault="006476D8" w:rsidP="006476D8">
            <w:pPr>
              <w:spacing w:after="0" w:line="180" w:lineRule="atLeast"/>
              <w:rPr>
                <w:rFonts w:ascii="Courier New" w:hAnsi="Courier New" w:cs="Courier New"/>
                <w:lang w:val="en-US"/>
              </w:rPr>
            </w:pPr>
            <w:r w:rsidRPr="006476D8">
              <w:rPr>
                <w:rFonts w:ascii="Arial" w:hAnsi="Arial" w:cs="Arial"/>
                <w:sz w:val="18"/>
                <w:szCs w:val="18"/>
              </w:rPr>
              <w:t>The causes are only relevant in case of simultaneously usage of an active DCCA session.</w:t>
            </w:r>
          </w:p>
        </w:tc>
      </w:tr>
      <w:tr w:rsidR="006476D8" w:rsidRPr="006476D8" w14:paraId="3739629A" w14:textId="77777777" w:rsidTr="006476D8">
        <w:trPr>
          <w:jc w:val="center"/>
        </w:trPr>
        <w:tc>
          <w:tcPr>
            <w:tcW w:w="1000" w:type="pct"/>
            <w:vMerge w:val="restar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0E1BF5"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Service data flow report</w:t>
            </w: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385324CD"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In case of independent online and offline charging a "List of Service Data" container for the service data flow shall be added when:</w:t>
            </w:r>
          </w:p>
          <w:p w14:paraId="68B7990C"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expiry of time limit;</w:t>
            </w:r>
          </w:p>
          <w:p w14:paraId="66776143"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expiry of volume limit; </w:t>
            </w:r>
          </w:p>
          <w:p w14:paraId="0CDB2381"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expiry of unit limit;</w:t>
            </w:r>
          </w:p>
          <w:p w14:paraId="4DEDCF60"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termination of service data flow.</w:t>
            </w:r>
          </w:p>
        </w:tc>
      </w:tr>
      <w:tr w:rsidR="006476D8" w:rsidRPr="006476D8" w14:paraId="6FC35FDC" w14:textId="77777777" w:rsidTr="006476D8">
        <w:trPr>
          <w:jc w:val="center"/>
        </w:trPr>
        <w:tc>
          <w:tcPr>
            <w:tcW w:w="0" w:type="auto"/>
            <w:vMerge/>
            <w:tcBorders>
              <w:top w:val="nil"/>
              <w:left w:val="single" w:sz="8" w:space="0" w:color="auto"/>
              <w:bottom w:val="single" w:sz="8" w:space="0" w:color="auto"/>
              <w:right w:val="single" w:sz="8" w:space="0" w:color="auto"/>
            </w:tcBorders>
            <w:vAlign w:val="center"/>
            <w:hideMark/>
          </w:tcPr>
          <w:p w14:paraId="2F8887C9" w14:textId="77777777" w:rsidR="006476D8" w:rsidRPr="006476D8" w:rsidRDefault="006476D8" w:rsidP="006476D8">
            <w:pPr>
              <w:spacing w:after="0"/>
              <w:rPr>
                <w:rFonts w:ascii="Arial" w:hAnsi="Arial" w:cs="Arial"/>
                <w:sz w:val="18"/>
                <w:szCs w:val="18"/>
                <w:lang w:val="en-US"/>
              </w:rPr>
            </w:pP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23CDFBB2"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In case of tight interworking online and offline charging a "List of Service Data" container for the service data flow shall be added when:</w:t>
            </w:r>
          </w:p>
          <w:p w14:paraId="303D8EB1"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time threshold reached;</w:t>
            </w:r>
          </w:p>
          <w:p w14:paraId="4497EA87"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volume threshold reached; </w:t>
            </w:r>
          </w:p>
          <w:p w14:paraId="130D08CC"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lastRenderedPageBreak/>
              <w:t>-</w:t>
            </w:r>
            <w:r w:rsidRPr="006476D8">
              <w:rPr>
                <w:sz w:val="14"/>
                <w:szCs w:val="14"/>
              </w:rPr>
              <w:t>    </w:t>
            </w:r>
            <w:r w:rsidRPr="006476D8">
              <w:rPr>
                <w:rFonts w:ascii="Arial" w:hAnsi="Arial" w:cs="Arial"/>
                <w:sz w:val="18"/>
                <w:szCs w:val="18"/>
              </w:rPr>
              <w:t>unit threshold reached;</w:t>
            </w:r>
          </w:p>
          <w:p w14:paraId="76174615"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time quota exhausted;</w:t>
            </w:r>
          </w:p>
          <w:p w14:paraId="75E89ADF"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volume quota exhausted;</w:t>
            </w:r>
          </w:p>
          <w:p w14:paraId="778A57F7"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unit quota exhausted;</w:t>
            </w:r>
          </w:p>
          <w:p w14:paraId="115DA1C9"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expiry of quota validity time;</w:t>
            </w:r>
          </w:p>
          <w:p w14:paraId="501443A8"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termination of service data flow:</w:t>
            </w:r>
          </w:p>
          <w:p w14:paraId="3474613E" w14:textId="77777777" w:rsidR="006476D8" w:rsidRPr="006476D8" w:rsidRDefault="006476D8" w:rsidP="006476D8">
            <w:pPr>
              <w:spacing w:after="0"/>
              <w:ind w:left="255" w:hanging="205"/>
              <w:rPr>
                <w:rFonts w:ascii="Arial" w:hAnsi="Arial" w:cs="Arial"/>
                <w:sz w:val="18"/>
                <w:szCs w:val="18"/>
                <w:lang w:val="en-US"/>
              </w:rPr>
            </w:pPr>
            <w:r w:rsidRPr="006476D8">
              <w:rPr>
                <w:rFonts w:ascii="Arial" w:hAnsi="Arial" w:cs="Arial"/>
                <w:sz w:val="18"/>
                <w:szCs w:val="18"/>
              </w:rPr>
              <w:t>-</w:t>
            </w:r>
            <w:r w:rsidRPr="006476D8">
              <w:rPr>
                <w:sz w:val="14"/>
                <w:szCs w:val="14"/>
              </w:rPr>
              <w:t>    </w:t>
            </w:r>
            <w:r w:rsidRPr="006476D8">
              <w:rPr>
                <w:rFonts w:ascii="Arial" w:hAnsi="Arial" w:cs="Arial"/>
                <w:sz w:val="18"/>
                <w:szCs w:val="18"/>
              </w:rPr>
              <w:t>re-authorization request by OCS.</w:t>
            </w:r>
          </w:p>
        </w:tc>
      </w:tr>
      <w:tr w:rsidR="006476D8" w:rsidRPr="006476D8" w14:paraId="651F3706" w14:textId="77777777" w:rsidTr="006476D8">
        <w:trPr>
          <w:jc w:val="center"/>
        </w:trPr>
        <w:tc>
          <w:tcPr>
            <w:tcW w:w="100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541810B"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lastRenderedPageBreak/>
              <w:t>CDR Closure</w:t>
            </w:r>
          </w:p>
        </w:tc>
        <w:tc>
          <w:tcPr>
            <w:tcW w:w="3950" w:type="pct"/>
            <w:tcBorders>
              <w:top w:val="nil"/>
              <w:left w:val="nil"/>
              <w:bottom w:val="single" w:sz="8" w:space="0" w:color="auto"/>
              <w:right w:val="single" w:sz="8" w:space="0" w:color="auto"/>
            </w:tcBorders>
            <w:tcMar>
              <w:top w:w="0" w:type="dxa"/>
              <w:left w:w="28" w:type="dxa"/>
              <w:bottom w:w="0" w:type="dxa"/>
              <w:right w:w="28" w:type="dxa"/>
            </w:tcMar>
            <w:hideMark/>
          </w:tcPr>
          <w:p w14:paraId="2D00623B"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All active "List of Service Data" containers shall be added to the PGW-CDR</w:t>
            </w:r>
          </w:p>
          <w:p w14:paraId="02C5461B" w14:textId="77777777" w:rsidR="006476D8" w:rsidRPr="006476D8" w:rsidRDefault="006476D8" w:rsidP="006476D8">
            <w:pPr>
              <w:spacing w:after="0"/>
              <w:rPr>
                <w:rFonts w:ascii="Arial" w:hAnsi="Arial" w:cs="Arial"/>
                <w:sz w:val="18"/>
                <w:szCs w:val="18"/>
                <w:lang w:val="en-US"/>
              </w:rPr>
            </w:pPr>
            <w:r w:rsidRPr="006476D8">
              <w:rPr>
                <w:rFonts w:ascii="Arial" w:hAnsi="Arial" w:cs="Arial"/>
                <w:sz w:val="18"/>
                <w:szCs w:val="18"/>
              </w:rPr>
              <w:t>Note: The trigger condition is a common value that has to be used for CDR closure together with detailed reason.</w:t>
            </w:r>
          </w:p>
        </w:tc>
      </w:tr>
    </w:tbl>
    <w:p w14:paraId="798ECA61" w14:textId="77777777" w:rsidR="006476D8" w:rsidRPr="006476D8" w:rsidRDefault="006476D8" w:rsidP="006476D8">
      <w:pPr>
        <w:spacing w:after="0"/>
        <w:rPr>
          <w:rFonts w:ascii="Calibri" w:hAnsi="Calibri" w:cs="Calibri"/>
          <w:color w:val="000000"/>
          <w:sz w:val="24"/>
          <w:szCs w:val="24"/>
          <w:lang w:val="en-US"/>
        </w:rPr>
      </w:pPr>
      <w:r w:rsidRPr="006476D8">
        <w:rPr>
          <w:rFonts w:ascii="Calibri" w:hAnsi="Calibri" w:cs="Calibri"/>
          <w:color w:val="000000"/>
          <w:sz w:val="22"/>
          <w:szCs w:val="22"/>
          <w:lang w:val="en-US"/>
        </w:rPr>
        <w:t> </w:t>
      </w:r>
    </w:p>
    <w:p w14:paraId="4AF594BB" w14:textId="7A13BE12" w:rsidR="00FE0D9C" w:rsidRDefault="00FE0D9C" w:rsidP="006476D8">
      <w:pPr>
        <w:rPr>
          <w:sz w:val="24"/>
          <w:szCs w:val="24"/>
        </w:rPr>
      </w:pPr>
    </w:p>
    <w:p w14:paraId="442A55AB" w14:textId="77777777" w:rsidR="009A62BA" w:rsidRDefault="009A62BA" w:rsidP="006476D8">
      <w:pPr>
        <w:rPr>
          <w:sz w:val="24"/>
          <w:szCs w:val="24"/>
        </w:rPr>
      </w:pPr>
    </w:p>
    <w:p w14:paraId="62B74A6B" w14:textId="6871CB87" w:rsidR="009A62BA" w:rsidRDefault="009F6082" w:rsidP="009A62BA">
      <w:pPr>
        <w:pStyle w:val="Heading3"/>
        <w:numPr>
          <w:ilvl w:val="0"/>
          <w:numId w:val="0"/>
        </w:numPr>
        <w:ind w:left="720"/>
      </w:pPr>
      <w:r>
        <w:t xml:space="preserve">2.2 </w:t>
      </w:r>
      <w:r w:rsidR="009A62BA">
        <w:t>Supported in 5GC Stage 2 Rel-15</w:t>
      </w:r>
    </w:p>
    <w:p w14:paraId="626FBFA2" w14:textId="7B619E6E" w:rsidR="009A62BA" w:rsidRDefault="009A62BA" w:rsidP="006476D8">
      <w:pPr>
        <w:rPr>
          <w:sz w:val="24"/>
          <w:szCs w:val="24"/>
        </w:rPr>
      </w:pPr>
      <w:r>
        <w:rPr>
          <w:sz w:val="24"/>
          <w:szCs w:val="24"/>
        </w:rPr>
        <w:t>The use of both online and offline charging is also allowed in Stage 2 5GC specifications.</w:t>
      </w:r>
    </w:p>
    <w:p w14:paraId="278DB8BE" w14:textId="77777777" w:rsidR="009A62BA" w:rsidRDefault="009A62BA" w:rsidP="009A62BA">
      <w:pPr>
        <w:rPr>
          <w:rFonts w:ascii="Arial" w:hAnsi="Arial" w:cs="Arial"/>
          <w:bCs/>
          <w:kern w:val="28"/>
        </w:rPr>
      </w:pPr>
      <w:r>
        <w:rPr>
          <w:rFonts w:ascii="Arial" w:hAnsi="Arial" w:cs="Arial"/>
          <w:bCs/>
          <w:kern w:val="28"/>
        </w:rPr>
        <w:t>In subclause 6.3.1 of TS 23.503, it is specified that both online and offline charging method can be enabled for a PCC rule. Refer to the below text:</w:t>
      </w:r>
    </w:p>
    <w:p w14:paraId="02F5252C" w14:textId="77777777" w:rsidR="009A62BA" w:rsidRDefault="009A62BA" w:rsidP="009A62BA">
      <w:pPr>
        <w:rPr>
          <w:rFonts w:ascii="Arial" w:hAnsi="Arial" w:cs="Arial"/>
          <w:bCs/>
          <w:kern w:val="28"/>
        </w:rPr>
      </w:pPr>
    </w:p>
    <w:p w14:paraId="119FBBCA" w14:textId="77777777" w:rsidR="009A62BA" w:rsidRDefault="009A62BA" w:rsidP="009A62BA">
      <w:r>
        <w:rPr>
          <w:i/>
          <w:iCs/>
          <w:highlight w:val="yellow"/>
        </w:rPr>
        <w:t>The Charging method indicates whether online charging, offline charging, or both are required, or the service data flow is not subject to any end user charging.</w:t>
      </w:r>
    </w:p>
    <w:p w14:paraId="37F3EDB5" w14:textId="77777777" w:rsidR="009A62BA" w:rsidRDefault="009A62BA" w:rsidP="009A62BA">
      <w:pPr>
        <w:rPr>
          <w:rFonts w:ascii="Arial" w:hAnsi="Arial" w:cs="Arial"/>
          <w:bCs/>
          <w:kern w:val="28"/>
        </w:rPr>
      </w:pPr>
    </w:p>
    <w:p w14:paraId="23F30183" w14:textId="77777777" w:rsidR="009A62BA" w:rsidRPr="003210C0" w:rsidRDefault="009A62BA" w:rsidP="009A62BA">
      <w:pPr>
        <w:pStyle w:val="TAL"/>
        <w:rPr>
          <w:szCs w:val="18"/>
          <w:lang w:val="en-US"/>
        </w:rPr>
      </w:pPr>
      <w:r w:rsidRPr="00A97412">
        <w:rPr>
          <w:rFonts w:cs="Arial"/>
          <w:bCs/>
          <w:kern w:val="28"/>
        </w:rPr>
        <w:t>How</w:t>
      </w:r>
      <w:r>
        <w:rPr>
          <w:rFonts w:cs="Arial"/>
          <w:bCs/>
          <w:kern w:val="28"/>
        </w:rPr>
        <w:t>e</w:t>
      </w:r>
      <w:r w:rsidRPr="00A97412">
        <w:rPr>
          <w:rFonts w:cs="Arial"/>
          <w:bCs/>
          <w:kern w:val="28"/>
        </w:rPr>
        <w:t xml:space="preserve">ver in </w:t>
      </w:r>
      <w:r w:rsidRPr="003D3B31">
        <w:rPr>
          <w:rFonts w:cs="Arial"/>
          <w:b/>
          <w:kern w:val="28"/>
        </w:rPr>
        <w:t>Table 6.3.1: The PCC rule information in 5GC of TS 23.503</w:t>
      </w:r>
      <w:r w:rsidRPr="003D3B31">
        <w:rPr>
          <w:rFonts w:cs="Arial"/>
          <w:bCs/>
          <w:kern w:val="28"/>
        </w:rPr>
        <w:t xml:space="preserve"> specifies</w:t>
      </w:r>
      <w:r>
        <w:rPr>
          <w:rFonts w:cs="Arial"/>
          <w:bCs/>
          <w:kern w:val="28"/>
        </w:rPr>
        <w:t xml:space="preserve"> following possible values for the “</w:t>
      </w:r>
      <w:r w:rsidRPr="00F70B61">
        <w:rPr>
          <w:szCs w:val="18"/>
        </w:rPr>
        <w:t>Charging method</w:t>
      </w:r>
      <w:r>
        <w:rPr>
          <w:rFonts w:cs="Arial"/>
          <w:bCs/>
          <w:kern w:val="28"/>
        </w:rPr>
        <w:t xml:space="preserve">” IE: </w:t>
      </w:r>
      <w:r>
        <w:rPr>
          <w:rFonts w:cs="Arial"/>
          <w:bCs/>
          <w:kern w:val="28"/>
          <w:lang w:val="en-US"/>
        </w:rPr>
        <w:t>“</w:t>
      </w:r>
      <w:r w:rsidRPr="00F70B61">
        <w:rPr>
          <w:szCs w:val="18"/>
        </w:rPr>
        <w:t>online, offline or neither</w:t>
      </w:r>
      <w:r>
        <w:rPr>
          <w:szCs w:val="18"/>
          <w:lang w:val="en-US"/>
        </w:rPr>
        <w:t>”</w:t>
      </w:r>
    </w:p>
    <w:p w14:paraId="6B07DBF2" w14:textId="3C8DC061" w:rsidR="009A62BA" w:rsidRDefault="009A62BA" w:rsidP="006476D8">
      <w:pPr>
        <w:rPr>
          <w:sz w:val="24"/>
          <w:szCs w:val="24"/>
        </w:rPr>
      </w:pPr>
    </w:p>
    <w:p w14:paraId="3BE4EC5D" w14:textId="6C6464D8" w:rsidR="009F6082" w:rsidRDefault="009A62BA" w:rsidP="006476D8">
      <w:pPr>
        <w:rPr>
          <w:sz w:val="24"/>
          <w:szCs w:val="24"/>
        </w:rPr>
      </w:pPr>
      <w:r>
        <w:rPr>
          <w:sz w:val="24"/>
          <w:szCs w:val="24"/>
        </w:rPr>
        <w:t xml:space="preserve">The only correction needed is to update the table, so that there is no ambiguity and Stage-3 can make the appropriate coding. </w:t>
      </w:r>
    </w:p>
    <w:p w14:paraId="00523163" w14:textId="68F71E02" w:rsidR="009F6082" w:rsidRDefault="009F6082" w:rsidP="009F6082">
      <w:pPr>
        <w:pStyle w:val="Heading3"/>
        <w:numPr>
          <w:ilvl w:val="0"/>
          <w:numId w:val="0"/>
        </w:numPr>
        <w:ind w:left="720"/>
      </w:pPr>
      <w:r>
        <w:t>2.3 Operator used of simultaneous online and offline charging records</w:t>
      </w:r>
    </w:p>
    <w:p w14:paraId="68F1D285" w14:textId="4941807E" w:rsidR="009A62BA" w:rsidRDefault="009F6082" w:rsidP="006476D8">
      <w:pPr>
        <w:rPr>
          <w:sz w:val="24"/>
          <w:szCs w:val="24"/>
        </w:rPr>
      </w:pPr>
      <w:r>
        <w:rPr>
          <w:sz w:val="24"/>
          <w:szCs w:val="24"/>
        </w:rPr>
        <w:t xml:space="preserve">This feature is widely deployed by operators where offline CDRs are created for record keeping to resolve </w:t>
      </w:r>
      <w:proofErr w:type="spellStart"/>
      <w:r>
        <w:rPr>
          <w:sz w:val="24"/>
          <w:szCs w:val="24"/>
        </w:rPr>
        <w:t>descrepencencies</w:t>
      </w:r>
      <w:proofErr w:type="spellEnd"/>
      <w:r>
        <w:rPr>
          <w:sz w:val="24"/>
          <w:szCs w:val="24"/>
        </w:rPr>
        <w:t xml:space="preserve"> with </w:t>
      </w:r>
      <w:proofErr w:type="spellStart"/>
      <w:r>
        <w:rPr>
          <w:sz w:val="24"/>
          <w:szCs w:val="24"/>
        </w:rPr>
        <w:t>susbcribers</w:t>
      </w:r>
      <w:proofErr w:type="spellEnd"/>
      <w:r>
        <w:rPr>
          <w:sz w:val="24"/>
          <w:szCs w:val="24"/>
        </w:rPr>
        <w:t xml:space="preserve"> when they use online charging. OCS does not generate any </w:t>
      </w:r>
      <w:proofErr w:type="spellStart"/>
      <w:r>
        <w:rPr>
          <w:sz w:val="24"/>
          <w:szCs w:val="24"/>
        </w:rPr>
        <w:t>CDRs.</w:t>
      </w:r>
      <w:proofErr w:type="spellEnd"/>
    </w:p>
    <w:p w14:paraId="1842C667" w14:textId="77777777" w:rsidR="005A727E" w:rsidRDefault="005A727E" w:rsidP="005A727E">
      <w:pPr>
        <w:pStyle w:val="Heading1"/>
        <w:numPr>
          <w:ilvl w:val="0"/>
          <w:numId w:val="0"/>
        </w:numPr>
        <w:ind w:left="432"/>
      </w:pPr>
      <w:r>
        <w:t xml:space="preserve">3. Support of different </w:t>
      </w:r>
      <w:r w:rsidRPr="00704769">
        <w:rPr>
          <w:u w:val="single"/>
        </w:rPr>
        <w:t>reporting levels</w:t>
      </w:r>
      <w:r>
        <w:t xml:space="preserve"> in PCC rule</w:t>
      </w:r>
    </w:p>
    <w:p w14:paraId="54C225F3" w14:textId="77777777" w:rsidR="005A727E" w:rsidRDefault="005A727E" w:rsidP="005A727E">
      <w:pPr>
        <w:rPr>
          <w:sz w:val="24"/>
          <w:szCs w:val="24"/>
        </w:rPr>
      </w:pPr>
      <w:r>
        <w:rPr>
          <w:sz w:val="24"/>
          <w:szCs w:val="24"/>
        </w:rPr>
        <w:t>Background, there are three reporting levels for usage reporting:</w:t>
      </w:r>
    </w:p>
    <w:p w14:paraId="3736AE86" w14:textId="77777777" w:rsidR="005A727E" w:rsidRPr="00704769" w:rsidRDefault="005A727E" w:rsidP="005A727E">
      <w:pPr>
        <w:pStyle w:val="ListParagraph"/>
        <w:numPr>
          <w:ilvl w:val="0"/>
          <w:numId w:val="15"/>
        </w:numPr>
        <w:rPr>
          <w:sz w:val="24"/>
          <w:szCs w:val="24"/>
          <w:lang w:val="en-US"/>
        </w:rPr>
      </w:pPr>
      <w:r w:rsidRPr="00704769">
        <w:rPr>
          <w:sz w:val="24"/>
          <w:szCs w:val="24"/>
          <w:lang w:val="en-US"/>
        </w:rPr>
        <w:t>rating group</w:t>
      </w:r>
    </w:p>
    <w:p w14:paraId="47D21CF3" w14:textId="77777777" w:rsidR="005A727E" w:rsidRPr="00704769" w:rsidRDefault="005A727E" w:rsidP="005A727E">
      <w:pPr>
        <w:pStyle w:val="ListParagraph"/>
        <w:numPr>
          <w:ilvl w:val="0"/>
          <w:numId w:val="15"/>
        </w:numPr>
        <w:rPr>
          <w:sz w:val="24"/>
          <w:szCs w:val="24"/>
          <w:lang w:val="en-US"/>
        </w:rPr>
      </w:pPr>
      <w:r w:rsidRPr="00704769">
        <w:rPr>
          <w:sz w:val="24"/>
          <w:szCs w:val="24"/>
          <w:lang w:val="en-US"/>
        </w:rPr>
        <w:t>rating group + service ID</w:t>
      </w:r>
    </w:p>
    <w:p w14:paraId="62AD810C" w14:textId="77777777" w:rsidR="005A727E" w:rsidRPr="00704769" w:rsidRDefault="005A727E" w:rsidP="005A727E">
      <w:pPr>
        <w:pStyle w:val="ListParagraph"/>
        <w:numPr>
          <w:ilvl w:val="0"/>
          <w:numId w:val="15"/>
        </w:numPr>
        <w:rPr>
          <w:sz w:val="24"/>
          <w:szCs w:val="24"/>
        </w:rPr>
      </w:pPr>
      <w:r w:rsidRPr="00704769">
        <w:rPr>
          <w:sz w:val="24"/>
          <w:szCs w:val="24"/>
          <w:lang w:val="en-US"/>
        </w:rPr>
        <w:t>rating group + sponsor  ID</w:t>
      </w:r>
    </w:p>
    <w:p w14:paraId="353CA358" w14:textId="77777777" w:rsidR="005A727E" w:rsidRDefault="005A727E" w:rsidP="005A727E">
      <w:pPr>
        <w:rPr>
          <w:sz w:val="24"/>
          <w:szCs w:val="24"/>
        </w:rPr>
      </w:pPr>
      <w:r>
        <w:rPr>
          <w:sz w:val="24"/>
          <w:szCs w:val="24"/>
        </w:rPr>
        <w:t>TS 32.251, clearly states that usage reporting both online and offline charging records can be at any of the reporting levels</w:t>
      </w:r>
    </w:p>
    <w:p w14:paraId="725335B7" w14:textId="77777777" w:rsidR="005A727E" w:rsidRDefault="005A727E" w:rsidP="005A727E">
      <w:pPr>
        <w:rPr>
          <w:sz w:val="24"/>
          <w:szCs w:val="24"/>
        </w:rPr>
      </w:pPr>
    </w:p>
    <w:p w14:paraId="7D40AA02" w14:textId="77777777" w:rsidR="005A727E" w:rsidRDefault="005A727E" w:rsidP="005A727E">
      <w:pPr>
        <w:pStyle w:val="Heading2"/>
        <w:numPr>
          <w:ilvl w:val="0"/>
          <w:numId w:val="0"/>
        </w:numPr>
        <w:ind w:left="576"/>
        <w:rPr>
          <w:lang w:bidi="ar-IQ"/>
        </w:rPr>
      </w:pPr>
      <w:bookmarkStart w:id="3" w:name="_Toc502143805"/>
      <w:r>
        <w:rPr>
          <w:lang w:bidi="ar-IQ"/>
        </w:rPr>
        <w:t>5.1</w:t>
      </w:r>
      <w:r>
        <w:rPr>
          <w:lang w:bidi="ar-IQ"/>
        </w:rPr>
        <w:tab/>
        <w:t>PS charging principles</w:t>
      </w:r>
      <w:bookmarkEnd w:id="3"/>
    </w:p>
    <w:p w14:paraId="34C70ABC" w14:textId="77777777" w:rsidR="005A727E" w:rsidRDefault="005A727E" w:rsidP="005A727E">
      <w:pPr>
        <w:rPr>
          <w:sz w:val="24"/>
          <w:szCs w:val="24"/>
        </w:rPr>
      </w:pPr>
      <w:r>
        <w:rPr>
          <w:sz w:val="24"/>
          <w:szCs w:val="24"/>
        </w:rPr>
        <w:t>…</w:t>
      </w:r>
    </w:p>
    <w:p w14:paraId="52F39973" w14:textId="77777777" w:rsidR="005A727E" w:rsidRDefault="005A727E" w:rsidP="005A727E">
      <w:pPr>
        <w:pStyle w:val="Heading3"/>
        <w:numPr>
          <w:ilvl w:val="0"/>
          <w:numId w:val="0"/>
        </w:numPr>
        <w:ind w:left="720"/>
        <w:rPr>
          <w:lang w:bidi="ar-IQ"/>
        </w:rPr>
      </w:pPr>
      <w:bookmarkStart w:id="4" w:name="_Toc502143807"/>
      <w:r>
        <w:rPr>
          <w:lang w:bidi="ar-IQ"/>
        </w:rPr>
        <w:lastRenderedPageBreak/>
        <w:t>5.1.1</w:t>
      </w:r>
      <w:r>
        <w:rPr>
          <w:lang w:bidi="ar-IQ"/>
        </w:rPr>
        <w:tab/>
        <w:t>Requirements</w:t>
      </w:r>
      <w:bookmarkEnd w:id="4"/>
    </w:p>
    <w:p w14:paraId="6652B1BC" w14:textId="77777777" w:rsidR="005A727E" w:rsidRDefault="005A727E" w:rsidP="005A727E">
      <w:pPr>
        <w:pStyle w:val="B1"/>
        <w:rPr>
          <w:lang w:bidi="ar-IQ"/>
        </w:rPr>
      </w:pPr>
      <w:r>
        <w:rPr>
          <w:lang w:bidi="ar-IQ"/>
        </w:rPr>
        <w:t>11)</w:t>
      </w:r>
      <w:r>
        <w:rPr>
          <w:lang w:bidi="ar-IQ"/>
        </w:rPr>
        <w:tab/>
        <w:t xml:space="preserve">When online </w:t>
      </w:r>
      <w:r w:rsidRPr="00F74C76">
        <w:t>charging</w:t>
      </w:r>
      <w:r>
        <w:rPr>
          <w:lang w:bidi="ar-IQ"/>
        </w:rPr>
        <w:t xml:space="preserve"> is used in the P-GW/TDF, the Credit-Control shall be per rating group. </w:t>
      </w:r>
    </w:p>
    <w:p w14:paraId="0D7954CA" w14:textId="77777777" w:rsidR="005A727E" w:rsidRDefault="005A727E" w:rsidP="005A727E">
      <w:pPr>
        <w:pStyle w:val="B1"/>
        <w:rPr>
          <w:lang w:bidi="ar-IQ"/>
        </w:rPr>
      </w:pPr>
      <w:r>
        <w:rPr>
          <w:lang w:bidi="ar-IQ"/>
        </w:rPr>
        <w:t>12)</w:t>
      </w:r>
      <w:r>
        <w:rPr>
          <w:lang w:bidi="ar-IQ"/>
        </w:rPr>
        <w:tab/>
        <w:t xml:space="preserve">P-GW/TDF shall allow </w:t>
      </w:r>
      <w:r w:rsidRPr="00704769">
        <w:rPr>
          <w:highlight w:val="yellow"/>
          <w:lang w:bidi="ar-IQ"/>
        </w:rPr>
        <w:t>reporting of the service or detected application /detected application usage per rating group or per combination of the rating group and service id.</w:t>
      </w:r>
      <w:r>
        <w:rPr>
          <w:lang w:bidi="ar-IQ"/>
        </w:rPr>
        <w:t xml:space="preserve"> This reporting level can be activated per PCC/ADC rule.</w:t>
      </w:r>
    </w:p>
    <w:p w14:paraId="02B6748C" w14:textId="77777777" w:rsidR="005A727E" w:rsidRDefault="005A727E" w:rsidP="005A727E">
      <w:pPr>
        <w:rPr>
          <w:sz w:val="24"/>
          <w:szCs w:val="24"/>
        </w:rPr>
      </w:pPr>
      <w:r>
        <w:rPr>
          <w:sz w:val="24"/>
          <w:szCs w:val="24"/>
        </w:rPr>
        <w:t>…</w:t>
      </w:r>
    </w:p>
    <w:p w14:paraId="2CA1C3F3" w14:textId="77777777" w:rsidR="005A727E" w:rsidRDefault="005A727E" w:rsidP="005A727E">
      <w:pPr>
        <w:pStyle w:val="Heading4"/>
        <w:numPr>
          <w:ilvl w:val="0"/>
          <w:numId w:val="0"/>
        </w:numPr>
        <w:spacing w:before="60" w:after="120"/>
        <w:ind w:left="864"/>
        <w:rPr>
          <w:lang w:bidi="ar-IQ"/>
        </w:rPr>
      </w:pPr>
      <w:r>
        <w:rPr>
          <w:lang w:bidi="ar-IQ"/>
        </w:rPr>
        <w:t>5.2.3.4</w:t>
      </w:r>
      <w:r>
        <w:rPr>
          <w:lang w:bidi="ar-IQ"/>
        </w:rPr>
        <w:tab/>
        <w:t>Triggers for PGW-CDR charging information collection</w:t>
      </w:r>
    </w:p>
    <w:p w14:paraId="54E717BF" w14:textId="77777777" w:rsidR="005A727E" w:rsidRPr="008F0013" w:rsidRDefault="005A727E" w:rsidP="005A727E">
      <w:pPr>
        <w:pStyle w:val="Heading5"/>
        <w:numPr>
          <w:ilvl w:val="0"/>
          <w:numId w:val="0"/>
        </w:numPr>
        <w:spacing w:before="60" w:after="120"/>
        <w:ind w:left="1008"/>
        <w:rPr>
          <w:color w:val="000000"/>
          <w:lang w:bidi="ar-IQ"/>
        </w:rPr>
      </w:pPr>
      <w:r w:rsidRPr="008F0013">
        <w:rPr>
          <w:color w:val="000000"/>
          <w:lang w:bidi="ar-IQ"/>
        </w:rPr>
        <w:t>5.2.3.4.0</w:t>
      </w:r>
      <w:r w:rsidRPr="008F0013">
        <w:rPr>
          <w:color w:val="000000"/>
          <w:lang w:bidi="ar-IQ"/>
        </w:rPr>
        <w:tab/>
        <w:t>Introduction</w:t>
      </w:r>
    </w:p>
    <w:p w14:paraId="4086DC65" w14:textId="77777777" w:rsidR="005A727E" w:rsidRDefault="005A727E" w:rsidP="005A727E">
      <w:pPr>
        <w:rPr>
          <w:sz w:val="24"/>
          <w:szCs w:val="24"/>
        </w:rPr>
      </w:pPr>
      <w:r>
        <w:rPr>
          <w:sz w:val="24"/>
          <w:szCs w:val="24"/>
        </w:rPr>
        <w:t>…</w:t>
      </w:r>
    </w:p>
    <w:p w14:paraId="10C1D8A6" w14:textId="77777777" w:rsidR="005A727E" w:rsidRDefault="005A727E" w:rsidP="005A727E">
      <w:pPr>
        <w:rPr>
          <w:lang w:bidi="ar-IQ"/>
        </w:rPr>
      </w:pPr>
      <w:r>
        <w:rPr>
          <w:lang w:bidi="ar-IQ"/>
        </w:rPr>
        <w:t xml:space="preserve">It </w:t>
      </w:r>
      <w:r w:rsidRPr="00704769">
        <w:rPr>
          <w:highlight w:val="yellow"/>
          <w:lang w:bidi="ar-IQ"/>
        </w:rPr>
        <w:t xml:space="preserve">shall be possible to activate both online and offline charging interfaces for </w:t>
      </w:r>
      <w:r w:rsidRPr="00704769">
        <w:rPr>
          <w:rFonts w:hint="eastAsia"/>
          <w:highlight w:val="yellow"/>
          <w:lang w:eastAsia="zh-CN" w:bidi="ar-IQ"/>
        </w:rPr>
        <w:t xml:space="preserve">the </w:t>
      </w:r>
      <w:r w:rsidRPr="00704769">
        <w:rPr>
          <w:highlight w:val="yellow"/>
          <w:lang w:bidi="ar-IQ"/>
        </w:rPr>
        <w:t>same IP-CAN bearer</w:t>
      </w:r>
      <w:r>
        <w:rPr>
          <w:lang w:bidi="ar-IQ"/>
        </w:rPr>
        <w:t xml:space="preserve">. </w:t>
      </w:r>
      <w:r>
        <w:rPr>
          <w:lang w:bidi="ar-IQ"/>
        </w:rPr>
        <w:br/>
      </w:r>
      <w:r w:rsidRPr="00704769">
        <w:rPr>
          <w:lang w:bidi="ar-IQ"/>
        </w:rPr>
        <w:t xml:space="preserve">The default online and offline charging shall work independently of each other. Optionally it may be possible to operate in a tight interworking between online and offline charging mechanism i.e. only the specified </w:t>
      </w:r>
      <w:r w:rsidRPr="00704769">
        <w:t xml:space="preserve">quota re-authorisation triggers armed by OCS (including e.g. tariff time change, returned quotas, etc.) are </w:t>
      </w:r>
      <w:r w:rsidRPr="00704769">
        <w:rPr>
          <w:lang w:bidi="ar-IQ"/>
        </w:rPr>
        <w:t>used to close the service data flow containers for the PGW-CDR charging information addition</w:t>
      </w:r>
      <w:r>
        <w:rPr>
          <w:lang w:bidi="ar-IQ"/>
        </w:rPr>
        <w:t xml:space="preserve">. </w:t>
      </w:r>
    </w:p>
    <w:p w14:paraId="77A1167E" w14:textId="77777777" w:rsidR="005A727E" w:rsidRDefault="005A727E" w:rsidP="005A727E">
      <w:pPr>
        <w:rPr>
          <w:sz w:val="24"/>
          <w:szCs w:val="24"/>
        </w:rPr>
      </w:pPr>
    </w:p>
    <w:p w14:paraId="79E8D6D5" w14:textId="77777777" w:rsidR="005A727E" w:rsidRDefault="005A727E" w:rsidP="005A727E">
      <w:pPr>
        <w:rPr>
          <w:sz w:val="24"/>
          <w:szCs w:val="24"/>
        </w:rPr>
      </w:pPr>
      <w:r>
        <w:rPr>
          <w:sz w:val="24"/>
          <w:szCs w:val="24"/>
        </w:rPr>
        <w:t xml:space="preserve">We do agree that in EPC 29.212 only allows for a single rating level to be provided even if both online and offline charging has been enabled. </w:t>
      </w:r>
    </w:p>
    <w:p w14:paraId="74869B58" w14:textId="77777777" w:rsidR="005A727E" w:rsidRDefault="005A727E" w:rsidP="005A727E">
      <w:pPr>
        <w:rPr>
          <w:sz w:val="24"/>
          <w:szCs w:val="24"/>
        </w:rPr>
      </w:pPr>
      <w:r>
        <w:rPr>
          <w:sz w:val="24"/>
          <w:szCs w:val="24"/>
        </w:rPr>
        <w:t>See below 29.212 (</w:t>
      </w:r>
      <w:proofErr w:type="spellStart"/>
      <w:r>
        <w:rPr>
          <w:sz w:val="24"/>
          <w:szCs w:val="24"/>
        </w:rPr>
        <w:t>Gx</w:t>
      </w:r>
      <w:proofErr w:type="spellEnd"/>
      <w:r>
        <w:rPr>
          <w:sz w:val="24"/>
          <w:szCs w:val="24"/>
        </w:rPr>
        <w:t>):</w:t>
      </w:r>
    </w:p>
    <w:p w14:paraId="6B026372" w14:textId="77777777" w:rsidR="005A727E" w:rsidRPr="00D34045" w:rsidRDefault="005A727E" w:rsidP="005A727E">
      <w:pPr>
        <w:pStyle w:val="Heading3"/>
        <w:numPr>
          <w:ilvl w:val="0"/>
          <w:numId w:val="0"/>
        </w:numPr>
        <w:ind w:left="720"/>
      </w:pPr>
      <w:r w:rsidRPr="00D34045">
        <w:t>5.3.4</w:t>
      </w:r>
      <w:r w:rsidRPr="00D34045">
        <w:tab/>
        <w:t>Charging-Rule-Definition AVP (All access types)</w:t>
      </w:r>
    </w:p>
    <w:p w14:paraId="55ADFC95" w14:textId="77777777" w:rsidR="005A727E" w:rsidRPr="00D34045" w:rsidRDefault="005A727E" w:rsidP="005A727E">
      <w:r w:rsidRPr="00D34045">
        <w:t>AVP Format:</w:t>
      </w:r>
    </w:p>
    <w:p w14:paraId="0EBFB6D3" w14:textId="77777777" w:rsidR="005A727E" w:rsidRPr="00D34045" w:rsidRDefault="005A727E" w:rsidP="005A727E">
      <w:pPr>
        <w:pStyle w:val="PL"/>
        <w:rPr>
          <w:noProof w:val="0"/>
        </w:rPr>
      </w:pPr>
      <w:r w:rsidRPr="00D34045">
        <w:rPr>
          <w:noProof w:val="0"/>
        </w:rPr>
        <w:t>Charging-Rule-Definition ::= &lt; AVP Header: 1003 &gt;</w:t>
      </w:r>
    </w:p>
    <w:p w14:paraId="6BD57632"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xml:space="preserve"> { Charging-Rule-Name }</w:t>
      </w:r>
    </w:p>
    <w:p w14:paraId="7724492F" w14:textId="77777777" w:rsidR="005A727E" w:rsidRPr="005743A3" w:rsidRDefault="005A727E" w:rsidP="005A727E">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noProof w:val="0"/>
        </w:rPr>
        <w:t xml:space="preserve"> Service-Identifier ]</w:t>
      </w:r>
    </w:p>
    <w:p w14:paraId="46187501"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Rating-Group ]</w:t>
      </w:r>
    </w:p>
    <w:p w14:paraId="334D749E" w14:textId="77777777" w:rsidR="005A727E"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Flow-Information ]</w:t>
      </w:r>
    </w:p>
    <w:p w14:paraId="3D7F8F4A" w14:textId="77777777" w:rsidR="005A727E" w:rsidRPr="005743A3" w:rsidRDefault="005A727E" w:rsidP="005A727E">
      <w:pPr>
        <w:pStyle w:val="PL"/>
        <w:rPr>
          <w:noProof w:val="0"/>
        </w:rPr>
      </w:pPr>
      <w:r>
        <w:rPr>
          <w:noProof w:val="0"/>
        </w:rPr>
        <w:tab/>
      </w:r>
      <w:r>
        <w:rPr>
          <w:noProof w:val="0"/>
        </w:rPr>
        <w:tab/>
      </w:r>
      <w:r>
        <w:rPr>
          <w:noProof w:val="0"/>
        </w:rPr>
        <w:tab/>
      </w:r>
      <w:r>
        <w:rPr>
          <w:noProof w:val="0"/>
        </w:rPr>
        <w:tab/>
      </w:r>
      <w:r>
        <w:rPr>
          <w:noProof w:val="0"/>
        </w:rPr>
        <w:tab/>
        <w:t xml:space="preserve"> </w:t>
      </w:r>
      <w:r>
        <w:rPr>
          <w:noProof w:val="0"/>
        </w:rPr>
        <w:tab/>
      </w:r>
      <w:r>
        <w:rPr>
          <w:noProof w:val="0"/>
        </w:rPr>
        <w:tab/>
        <w:t xml:space="preserve"> [ Default-Bearer-Indication ]</w:t>
      </w:r>
    </w:p>
    <w:p w14:paraId="61A8E512" w14:textId="77777777" w:rsidR="005A727E" w:rsidRPr="005743A3" w:rsidRDefault="005A727E" w:rsidP="005A727E">
      <w:pPr>
        <w:pStyle w:val="PL"/>
        <w:rPr>
          <w:noProof w:val="0"/>
        </w:rPr>
      </w:pP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Pr>
          <w:noProof w:val="0"/>
        </w:rPr>
        <w:t xml:space="preserve"> [</w:t>
      </w:r>
      <w:r w:rsidRPr="005743A3">
        <w:rPr>
          <w:rFonts w:hint="eastAsia"/>
          <w:noProof w:val="0"/>
        </w:rPr>
        <w:t xml:space="preserve"> TDF-Application-Identifier ]</w:t>
      </w:r>
    </w:p>
    <w:p w14:paraId="2768BF8E"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Flow-Status ]</w:t>
      </w:r>
    </w:p>
    <w:p w14:paraId="78896028" w14:textId="77777777" w:rsidR="005A727E" w:rsidRPr="005743A3"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QoS-Information ]</w:t>
      </w:r>
    </w:p>
    <w:p w14:paraId="493AD9DD" w14:textId="77777777" w:rsidR="005A727E" w:rsidRPr="005743A3" w:rsidRDefault="005A727E" w:rsidP="005A727E">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sidRPr="00D34045">
        <w:rPr>
          <w:noProof w:val="0"/>
        </w:rPr>
        <w:t xml:space="preserve"> </w:t>
      </w:r>
      <w:r w:rsidRPr="005743A3">
        <w:rPr>
          <w:noProof w:val="0"/>
        </w:rPr>
        <w:t xml:space="preserve">PS-to-CS-Session-Continuity </w:t>
      </w:r>
      <w:r w:rsidRPr="00D34045">
        <w:rPr>
          <w:noProof w:val="0"/>
        </w:rPr>
        <w:t>]</w:t>
      </w:r>
    </w:p>
    <w:p w14:paraId="71C4CC86"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704769">
        <w:rPr>
          <w:noProof w:val="0"/>
          <w:highlight w:val="cyan"/>
        </w:rPr>
        <w:t>[ Reporting-Level ]</w:t>
      </w:r>
    </w:p>
    <w:p w14:paraId="25E71755" w14:textId="77777777" w:rsidR="005A727E" w:rsidRPr="00704769"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704769">
        <w:rPr>
          <w:noProof w:val="0"/>
        </w:rPr>
        <w:t>[ Online ]</w:t>
      </w:r>
    </w:p>
    <w:p w14:paraId="2D76EC06" w14:textId="77777777" w:rsidR="005A727E" w:rsidRDefault="005A727E" w:rsidP="005A727E">
      <w:pPr>
        <w:pStyle w:val="PL"/>
        <w:rPr>
          <w:noProof w:val="0"/>
        </w:rPr>
      </w:pPr>
      <w:r w:rsidRPr="00704769">
        <w:rPr>
          <w:noProof w:val="0"/>
        </w:rPr>
        <w:tab/>
      </w:r>
      <w:r w:rsidRPr="00704769">
        <w:rPr>
          <w:noProof w:val="0"/>
        </w:rPr>
        <w:tab/>
      </w:r>
      <w:r w:rsidRPr="00704769">
        <w:rPr>
          <w:noProof w:val="0"/>
        </w:rPr>
        <w:tab/>
      </w:r>
      <w:r w:rsidRPr="00704769">
        <w:rPr>
          <w:noProof w:val="0"/>
        </w:rPr>
        <w:tab/>
      </w:r>
      <w:r w:rsidRPr="00704769">
        <w:rPr>
          <w:noProof w:val="0"/>
        </w:rPr>
        <w:tab/>
      </w:r>
      <w:r w:rsidRPr="00704769">
        <w:rPr>
          <w:noProof w:val="0"/>
        </w:rPr>
        <w:tab/>
      </w:r>
      <w:r w:rsidRPr="00704769">
        <w:rPr>
          <w:noProof w:val="0"/>
        </w:rPr>
        <w:tab/>
        <w:t xml:space="preserve"> [ Offline ]</w:t>
      </w:r>
    </w:p>
    <w:p w14:paraId="46497B58" w14:textId="77777777" w:rsidR="005A727E" w:rsidRDefault="005A727E" w:rsidP="005A727E">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-DL ]</w:t>
      </w:r>
    </w:p>
    <w:p w14:paraId="0C0DBEA8" w14:textId="77777777" w:rsidR="005A727E" w:rsidRPr="00D34045" w:rsidRDefault="005A727E" w:rsidP="005A727E">
      <w:pPr>
        <w:pStyle w:val="PL"/>
        <w:rPr>
          <w:noProof w:val="0"/>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-UL ]</w:t>
      </w:r>
    </w:p>
    <w:p w14:paraId="0657E4CA"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Metering-Method ]</w:t>
      </w:r>
    </w:p>
    <w:p w14:paraId="74F0BDDF"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Precedence ]</w:t>
      </w:r>
    </w:p>
    <w:p w14:paraId="52B0FF75" w14:textId="77777777" w:rsidR="005A727E" w:rsidRPr="005743A3"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AF-Charging-Identifier ]</w:t>
      </w:r>
    </w:p>
    <w:p w14:paraId="6B4517A0"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Flows ]</w:t>
      </w:r>
    </w:p>
    <w:p w14:paraId="54A83316" w14:textId="77777777" w:rsidR="005A727E" w:rsidRPr="005743A3"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Monitoring-Key]</w:t>
      </w:r>
    </w:p>
    <w:p w14:paraId="53BCA470" w14:textId="77777777" w:rsidR="005A727E" w:rsidRPr="00D102E8" w:rsidRDefault="005A727E" w:rsidP="005A727E">
      <w:pPr>
        <w:pStyle w:val="PL"/>
        <w:rPr>
          <w:noProof w:val="0"/>
        </w:rPr>
      </w:pP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sidRPr="005743A3">
        <w:rPr>
          <w:rFonts w:hint="eastAsia"/>
          <w:noProof w:val="0"/>
        </w:rPr>
        <w:tab/>
      </w:r>
      <w:r>
        <w:rPr>
          <w:noProof w:val="0"/>
        </w:rPr>
        <w:t xml:space="preserve"> [</w:t>
      </w:r>
      <w:r w:rsidRPr="00D102E8">
        <w:rPr>
          <w:noProof w:val="0"/>
        </w:rPr>
        <w:t xml:space="preserve"> Redirect-Information ]</w:t>
      </w:r>
    </w:p>
    <w:p w14:paraId="06FD478A" w14:textId="77777777" w:rsidR="005A727E" w:rsidRPr="005743A3" w:rsidRDefault="005A727E" w:rsidP="005A727E">
      <w:pPr>
        <w:pStyle w:val="PL"/>
        <w:rPr>
          <w:noProof w:val="0"/>
        </w:rPr>
      </w:pPr>
      <w:r w:rsidRPr="00D102E8">
        <w:rPr>
          <w:noProof w:val="0"/>
        </w:rPr>
        <w:tab/>
      </w:r>
      <w:r w:rsidRPr="00D102E8">
        <w:rPr>
          <w:noProof w:val="0"/>
        </w:rPr>
        <w:tab/>
      </w:r>
      <w:r w:rsidRPr="00D102E8">
        <w:rPr>
          <w:noProof w:val="0"/>
        </w:rPr>
        <w:tab/>
      </w:r>
      <w:r w:rsidRPr="00D102E8">
        <w:rPr>
          <w:noProof w:val="0"/>
        </w:rPr>
        <w:tab/>
      </w:r>
      <w:r w:rsidRPr="00D102E8">
        <w:rPr>
          <w:noProof w:val="0"/>
        </w:rPr>
        <w:tab/>
      </w:r>
      <w:r w:rsidRPr="00D102E8">
        <w:rPr>
          <w:noProof w:val="0"/>
        </w:rPr>
        <w:tab/>
      </w:r>
      <w:r w:rsidRPr="00D102E8">
        <w:rPr>
          <w:noProof w:val="0"/>
        </w:rPr>
        <w:tab/>
      </w:r>
      <w:r>
        <w:rPr>
          <w:noProof w:val="0"/>
        </w:rPr>
        <w:t xml:space="preserve"> [</w:t>
      </w:r>
      <w:r w:rsidRPr="00D102E8">
        <w:rPr>
          <w:noProof w:val="0"/>
        </w:rPr>
        <w:t xml:space="preserve"> Mute-Notification ]</w:t>
      </w:r>
    </w:p>
    <w:p w14:paraId="3DAE2D5C" w14:textId="77777777" w:rsidR="005A727E" w:rsidRPr="005743A3"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5743A3">
        <w:rPr>
          <w:noProof w:val="0"/>
        </w:rPr>
        <w:t xml:space="preserve"> AF-Signalling-Protocol ]</w:t>
      </w:r>
    </w:p>
    <w:p w14:paraId="5E0EED0D" w14:textId="77777777" w:rsidR="005A727E" w:rsidRPr="005743A3" w:rsidRDefault="005A727E" w:rsidP="005A727E">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noProof w:val="0"/>
        </w:rPr>
        <w:t xml:space="preserve"> Sponsor-Identity ]</w:t>
      </w:r>
    </w:p>
    <w:p w14:paraId="7DA8E243" w14:textId="77777777" w:rsidR="005A727E" w:rsidRPr="00BC2A5B" w:rsidRDefault="005A727E" w:rsidP="005A727E">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Pr>
          <w:noProof w:val="0"/>
        </w:rPr>
        <w:t xml:space="preserve"> [</w:t>
      </w:r>
      <w:r w:rsidRPr="005743A3">
        <w:rPr>
          <w:rFonts w:hint="eastAsia"/>
          <w:noProof w:val="0"/>
        </w:rPr>
        <w:t xml:space="preserve"> </w:t>
      </w:r>
      <w:r>
        <w:rPr>
          <w:noProof w:val="0"/>
        </w:rPr>
        <w:t>Application-Service-Provider-Identity</w:t>
      </w:r>
      <w:r w:rsidRPr="00BC2A5B">
        <w:rPr>
          <w:rFonts w:hint="eastAsia"/>
          <w:noProof w:val="0"/>
        </w:rPr>
        <w:t xml:space="preserve"> ]</w:t>
      </w:r>
    </w:p>
    <w:p w14:paraId="52FD1CAD" w14:textId="77777777" w:rsidR="005A727E" w:rsidRDefault="005A727E" w:rsidP="005A727E">
      <w:pPr>
        <w:pStyle w:val="PL"/>
        <w:rPr>
          <w:noProof w:val="0"/>
        </w:rPr>
      </w:pP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noProof w:val="0"/>
        </w:rPr>
        <w:tab/>
      </w:r>
      <w:r w:rsidRPr="005743A3">
        <w:rPr>
          <w:rFonts w:hint="eastAsia"/>
          <w:noProof w:val="0"/>
        </w:rPr>
        <w:t xml:space="preserve">*[ </w:t>
      </w:r>
      <w:r>
        <w:rPr>
          <w:noProof w:val="0"/>
        </w:rPr>
        <w:t>Required-Access-Info</w:t>
      </w:r>
      <w:r w:rsidRPr="005743A3">
        <w:rPr>
          <w:rFonts w:hint="eastAsia"/>
          <w:noProof w:val="0"/>
        </w:rPr>
        <w:t xml:space="preserve"> ]</w:t>
      </w:r>
    </w:p>
    <w:p w14:paraId="5341E7E5" w14:textId="77777777" w:rsidR="005A727E" w:rsidRDefault="005A727E" w:rsidP="005A727E">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226A2E3C" w14:textId="77777777" w:rsidR="005A727E" w:rsidRDefault="005A727E" w:rsidP="005A727E">
      <w:pPr>
        <w:pStyle w:val="PL"/>
        <w:rPr>
          <w:lang w:eastAsia="zh-CN"/>
        </w:rPr>
      </w:pPr>
      <w:r>
        <w:tab/>
      </w:r>
      <w:r>
        <w:tab/>
      </w:r>
      <w:r>
        <w:tab/>
      </w:r>
      <w:r>
        <w:tab/>
      </w:r>
      <w:r>
        <w:tab/>
      </w:r>
      <w:r>
        <w:tab/>
      </w:r>
      <w:r>
        <w:tab/>
        <w:t xml:space="preserve"> [ Sharing-Key-UL ]</w:t>
      </w:r>
    </w:p>
    <w:p w14:paraId="5E7C78CE" w14:textId="77777777" w:rsidR="005A727E" w:rsidRDefault="005A727E" w:rsidP="005A727E">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Traffic-Steering-Policy-Identifier-DL ]</w:t>
      </w:r>
    </w:p>
    <w:p w14:paraId="68335BD6" w14:textId="77777777" w:rsidR="005A727E" w:rsidRDefault="005A727E" w:rsidP="005A727E">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Traffic-Steering-Policy-Identifier-UL ]</w:t>
      </w:r>
    </w:p>
    <w:p w14:paraId="15571B41" w14:textId="77777777" w:rsidR="005A727E" w:rsidRPr="005743A3" w:rsidRDefault="005A727E" w:rsidP="005A727E">
      <w:pPr>
        <w:pStyle w:val="PL"/>
        <w:rPr>
          <w:noProof w:val="0"/>
        </w:rPr>
      </w:pPr>
      <w:r>
        <w:tab/>
      </w:r>
      <w:r>
        <w:tab/>
      </w:r>
      <w:r>
        <w:tab/>
      </w:r>
      <w:r>
        <w:tab/>
      </w:r>
      <w:r>
        <w:tab/>
      </w:r>
      <w:r>
        <w:tab/>
      </w:r>
      <w:r>
        <w:tab/>
        <w:t xml:space="preserve"> [ </w:t>
      </w:r>
      <w:r>
        <w:rPr>
          <w:lang w:eastAsia="zh-CN"/>
        </w:rPr>
        <w:t>Content-Version</w:t>
      </w:r>
      <w:r>
        <w:t xml:space="preserve"> ]</w:t>
      </w:r>
    </w:p>
    <w:p w14:paraId="49BD3F6A" w14:textId="77777777" w:rsidR="005A727E" w:rsidRPr="00D34045" w:rsidRDefault="005A727E" w:rsidP="005A727E">
      <w:pPr>
        <w:pStyle w:val="PL"/>
        <w:rPr>
          <w:noProof w:val="0"/>
        </w:rPr>
      </w:pP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r>
      <w:r w:rsidRPr="00D34045">
        <w:rPr>
          <w:noProof w:val="0"/>
        </w:rPr>
        <w:tab/>
        <w:t>*[ AVP ]</w:t>
      </w:r>
    </w:p>
    <w:p w14:paraId="7C36A530" w14:textId="77777777" w:rsidR="005A727E" w:rsidRDefault="005A727E" w:rsidP="005A727E">
      <w:pPr>
        <w:rPr>
          <w:sz w:val="24"/>
          <w:szCs w:val="24"/>
        </w:rPr>
      </w:pPr>
    </w:p>
    <w:p w14:paraId="576C20EA" w14:textId="77777777" w:rsidR="005A727E" w:rsidRDefault="005A727E" w:rsidP="005A727E">
      <w:pPr>
        <w:rPr>
          <w:sz w:val="24"/>
          <w:szCs w:val="24"/>
        </w:rPr>
      </w:pPr>
      <w:r>
        <w:rPr>
          <w:sz w:val="24"/>
          <w:szCs w:val="24"/>
        </w:rPr>
        <w:t xml:space="preserve">Also in 29.512 (N7), there is only a single </w:t>
      </w:r>
      <w:proofErr w:type="spellStart"/>
      <w:r>
        <w:rPr>
          <w:sz w:val="24"/>
          <w:szCs w:val="24"/>
        </w:rPr>
        <w:t>reporing</w:t>
      </w:r>
      <w:proofErr w:type="spellEnd"/>
      <w:r>
        <w:rPr>
          <w:sz w:val="24"/>
          <w:szCs w:val="24"/>
        </w:rPr>
        <w:t xml:space="preserve"> level sent from PCF to SMF.</w:t>
      </w:r>
    </w:p>
    <w:p w14:paraId="6A37A239" w14:textId="7713EFBE" w:rsidR="005A727E" w:rsidRDefault="005A727E" w:rsidP="005A727E">
      <w:pPr>
        <w:rPr>
          <w:sz w:val="24"/>
          <w:szCs w:val="24"/>
        </w:rPr>
      </w:pPr>
      <w:r>
        <w:rPr>
          <w:sz w:val="24"/>
          <w:szCs w:val="24"/>
        </w:rPr>
        <w:lastRenderedPageBreak/>
        <w:t xml:space="preserve">However, in several operators networks, </w:t>
      </w:r>
      <w:r w:rsidRPr="00404F50">
        <w:rPr>
          <w:sz w:val="24"/>
          <w:szCs w:val="24"/>
          <w:u w:val="single"/>
        </w:rPr>
        <w:t>there is requirement to support different reporting levels for online and offline charging</w:t>
      </w:r>
      <w:r>
        <w:rPr>
          <w:sz w:val="24"/>
          <w:szCs w:val="24"/>
        </w:rPr>
        <w:t xml:space="preserve">. CDRs are generated only for offline and these are required to be at rating </w:t>
      </w:r>
      <w:proofErr w:type="spellStart"/>
      <w:r>
        <w:rPr>
          <w:sz w:val="24"/>
          <w:szCs w:val="24"/>
        </w:rPr>
        <w:t>group+service</w:t>
      </w:r>
      <w:proofErr w:type="spellEnd"/>
      <w:r>
        <w:rPr>
          <w:sz w:val="24"/>
          <w:szCs w:val="24"/>
        </w:rPr>
        <w:t xml:space="preserve"> ID, </w:t>
      </w:r>
      <w:proofErr w:type="spellStart"/>
      <w:r>
        <w:rPr>
          <w:sz w:val="24"/>
          <w:szCs w:val="24"/>
        </w:rPr>
        <w:t>where as</w:t>
      </w:r>
      <w:proofErr w:type="spellEnd"/>
      <w:r>
        <w:rPr>
          <w:sz w:val="24"/>
          <w:szCs w:val="24"/>
        </w:rPr>
        <w:t xml:space="preserve"> online usage reporting occurs at rating-group level.  This has been achieved by ensuring that PCRF does not provide Rating Level information in PCC rule</w:t>
      </w:r>
      <w:r w:rsidR="00F60151">
        <w:rPr>
          <w:sz w:val="24"/>
          <w:szCs w:val="24"/>
        </w:rPr>
        <w:t xml:space="preserve"> (as this would be applied to both online and offline charging)</w:t>
      </w:r>
      <w:r>
        <w:rPr>
          <w:sz w:val="24"/>
          <w:szCs w:val="24"/>
        </w:rPr>
        <w:t>, and then the default configuration in PGW is used with different reporting levels:</w:t>
      </w:r>
    </w:p>
    <w:p w14:paraId="73575027" w14:textId="77777777" w:rsidR="005A727E" w:rsidRDefault="005A727E" w:rsidP="005A727E">
      <w:pPr>
        <w:pStyle w:val="ListParagraph"/>
        <w:numPr>
          <w:ilvl w:val="0"/>
          <w:numId w:val="16"/>
        </w:numPr>
        <w:rPr>
          <w:sz w:val="24"/>
          <w:szCs w:val="24"/>
        </w:rPr>
      </w:pPr>
      <w:r>
        <w:rPr>
          <w:sz w:val="24"/>
          <w:szCs w:val="24"/>
        </w:rPr>
        <w:t>default online: rating group</w:t>
      </w:r>
    </w:p>
    <w:p w14:paraId="77AAD423" w14:textId="77777777" w:rsidR="005A727E" w:rsidRDefault="005A727E" w:rsidP="005A727E">
      <w:pPr>
        <w:pStyle w:val="ListParagraph"/>
        <w:numPr>
          <w:ilvl w:val="0"/>
          <w:numId w:val="16"/>
        </w:numPr>
        <w:rPr>
          <w:sz w:val="24"/>
          <w:szCs w:val="24"/>
        </w:rPr>
      </w:pPr>
      <w:r>
        <w:rPr>
          <w:sz w:val="24"/>
          <w:szCs w:val="24"/>
        </w:rPr>
        <w:t xml:space="preserve">default offline: rating </w:t>
      </w:r>
      <w:proofErr w:type="spellStart"/>
      <w:r>
        <w:rPr>
          <w:sz w:val="24"/>
          <w:szCs w:val="24"/>
        </w:rPr>
        <w:t>group+service</w:t>
      </w:r>
      <w:proofErr w:type="spellEnd"/>
      <w:r>
        <w:rPr>
          <w:sz w:val="24"/>
          <w:szCs w:val="24"/>
        </w:rPr>
        <w:t xml:space="preserve"> ID</w:t>
      </w:r>
    </w:p>
    <w:p w14:paraId="6F99392D" w14:textId="77777777" w:rsidR="005A727E" w:rsidRDefault="005A727E" w:rsidP="005A727E">
      <w:pPr>
        <w:rPr>
          <w:sz w:val="24"/>
          <w:szCs w:val="24"/>
        </w:rPr>
      </w:pPr>
      <w:r>
        <w:rPr>
          <w:sz w:val="24"/>
          <w:szCs w:val="24"/>
        </w:rPr>
        <w:t>This is a work-around, and required coordination between the PCF vendor and the SMF vendor and local configuration in the SMF.</w:t>
      </w:r>
    </w:p>
    <w:p w14:paraId="643353EE" w14:textId="77777777" w:rsidR="005A727E" w:rsidRDefault="005A727E" w:rsidP="005A727E">
      <w:pPr>
        <w:rPr>
          <w:sz w:val="24"/>
          <w:szCs w:val="24"/>
        </w:rPr>
      </w:pPr>
      <w:r>
        <w:rPr>
          <w:sz w:val="24"/>
          <w:szCs w:val="24"/>
        </w:rPr>
        <w:t>However, for Rel-16 it would be make sense to have the improvement in our specification where reporting levels can be controlled by the PCF and not depend on configuration in the SMF. This is depicted in the figure below:</w:t>
      </w:r>
    </w:p>
    <w:p w14:paraId="2027B08C" w14:textId="77777777" w:rsidR="005A727E" w:rsidRDefault="005A727E" w:rsidP="005A727E">
      <w:pPr>
        <w:rPr>
          <w:sz w:val="24"/>
          <w:szCs w:val="24"/>
        </w:rPr>
      </w:pPr>
      <w:r w:rsidRPr="003E7E95">
        <w:rPr>
          <w:noProof/>
          <w:sz w:val="24"/>
          <w:szCs w:val="24"/>
        </w:rPr>
        <w:drawing>
          <wp:inline distT="0" distB="0" distL="0" distR="0" wp14:anchorId="6EBE0763" wp14:editId="0B2E62BF">
            <wp:extent cx="6120765" cy="346900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469005"/>
                    </a:xfrm>
                    <a:prstGeom prst="rect">
                      <a:avLst/>
                    </a:prstGeom>
                  </pic:spPr>
                </pic:pic>
              </a:graphicData>
            </a:graphic>
          </wp:inline>
        </w:drawing>
      </w:r>
    </w:p>
    <w:p w14:paraId="2DACB198" w14:textId="77777777" w:rsidR="005A727E" w:rsidRDefault="005A727E" w:rsidP="005A727E">
      <w:pPr>
        <w:pStyle w:val="TF"/>
      </w:pPr>
      <w:r>
        <w:t>Figure 1: Supporting different reporting levels for online and offline. (a) In Rel-15 based on default online and offline configuration in SMF and forcing PCF to not include reporting level (which would over-ride the default configuration), and (b) Rel-16 proposal where PCF can control the reporting level in the PCC rule to the SMF [1].</w:t>
      </w:r>
    </w:p>
    <w:p w14:paraId="5525D9AD" w14:textId="77777777" w:rsidR="005A727E" w:rsidRDefault="005A727E" w:rsidP="005A727E">
      <w:pPr>
        <w:rPr>
          <w:sz w:val="24"/>
          <w:szCs w:val="24"/>
        </w:rPr>
      </w:pPr>
    </w:p>
    <w:p w14:paraId="281CAA4D" w14:textId="77777777" w:rsidR="005A727E" w:rsidRPr="0038637A" w:rsidRDefault="005A727E" w:rsidP="005A727E">
      <w:pPr>
        <w:rPr>
          <w:sz w:val="24"/>
          <w:szCs w:val="24"/>
        </w:rPr>
      </w:pPr>
      <w:r>
        <w:rPr>
          <w:sz w:val="24"/>
          <w:szCs w:val="24"/>
        </w:rPr>
        <w:t xml:space="preserve">In SA2, we do not need to review the detailed proposal, but provide guidance that PCC rule from PCF should allow for different reporting levels for online and offline charging. The details of </w:t>
      </w:r>
      <w:proofErr w:type="spellStart"/>
      <w:r>
        <w:rPr>
          <w:sz w:val="24"/>
          <w:szCs w:val="24"/>
        </w:rPr>
        <w:t>reporing</w:t>
      </w:r>
      <w:proofErr w:type="spellEnd"/>
      <w:r>
        <w:rPr>
          <w:sz w:val="24"/>
          <w:szCs w:val="24"/>
        </w:rPr>
        <w:t xml:space="preserve"> levels are not covered in Stage 2 specifications.</w:t>
      </w:r>
    </w:p>
    <w:p w14:paraId="70EB4E1E" w14:textId="4302373E" w:rsidR="009F6082" w:rsidRDefault="009F6082" w:rsidP="006476D8">
      <w:pPr>
        <w:rPr>
          <w:sz w:val="24"/>
          <w:szCs w:val="24"/>
        </w:rPr>
      </w:pPr>
    </w:p>
    <w:p w14:paraId="1A9C6F37" w14:textId="5DC03A10" w:rsidR="009F6082" w:rsidRDefault="00245C45" w:rsidP="009F6082">
      <w:pPr>
        <w:pStyle w:val="Heading1"/>
        <w:numPr>
          <w:ilvl w:val="0"/>
          <w:numId w:val="0"/>
        </w:numPr>
        <w:ind w:left="432"/>
      </w:pPr>
      <w:r>
        <w:lastRenderedPageBreak/>
        <w:t xml:space="preserve">4. </w:t>
      </w:r>
      <w:r w:rsidR="009F6082">
        <w:t xml:space="preserve">Proposal </w:t>
      </w:r>
    </w:p>
    <w:p w14:paraId="69923BCB" w14:textId="3D38809B" w:rsidR="00F46718" w:rsidRDefault="009F6082" w:rsidP="006476D8">
      <w:pPr>
        <w:rPr>
          <w:b/>
          <w:bCs/>
          <w:sz w:val="24"/>
          <w:szCs w:val="24"/>
        </w:rPr>
      </w:pPr>
      <w:r>
        <w:rPr>
          <w:b/>
          <w:bCs/>
          <w:sz w:val="24"/>
          <w:szCs w:val="24"/>
        </w:rPr>
        <w:t>Proposal 1</w:t>
      </w:r>
      <w:r w:rsidR="00704769">
        <w:rPr>
          <w:b/>
          <w:bCs/>
          <w:sz w:val="24"/>
          <w:szCs w:val="24"/>
        </w:rPr>
        <w:t xml:space="preserve"> (Rel-15)</w:t>
      </w:r>
      <w:r>
        <w:rPr>
          <w:b/>
          <w:bCs/>
          <w:sz w:val="24"/>
          <w:szCs w:val="24"/>
        </w:rPr>
        <w:t xml:space="preserve">: </w:t>
      </w:r>
      <w:r w:rsidR="006476D8" w:rsidRPr="006476D8">
        <w:rPr>
          <w:b/>
          <w:bCs/>
          <w:sz w:val="24"/>
          <w:szCs w:val="24"/>
        </w:rPr>
        <w:t>Both online and offline charging methods can be supported simultaneously for a particular PCC rule. This is required to ensure parity with EPC.</w:t>
      </w:r>
      <w:r>
        <w:rPr>
          <w:b/>
          <w:bCs/>
          <w:sz w:val="24"/>
          <w:szCs w:val="24"/>
        </w:rPr>
        <w:t xml:space="preserve"> </w:t>
      </w:r>
      <w:r w:rsidR="00704769">
        <w:rPr>
          <w:b/>
          <w:bCs/>
          <w:sz w:val="24"/>
          <w:szCs w:val="24"/>
        </w:rPr>
        <w:t>This correction is from Rel-15</w:t>
      </w:r>
    </w:p>
    <w:p w14:paraId="3BAA92B9" w14:textId="19CBA9F0" w:rsidR="000C7C81" w:rsidRDefault="000C7C81" w:rsidP="006476D8">
      <w:pPr>
        <w:rPr>
          <w:b/>
          <w:bCs/>
          <w:sz w:val="24"/>
          <w:szCs w:val="24"/>
        </w:rPr>
      </w:pPr>
    </w:p>
    <w:p w14:paraId="2D44FADA" w14:textId="77777777" w:rsidR="005A727E" w:rsidRPr="0038637A" w:rsidRDefault="005A727E" w:rsidP="005A727E">
      <w:pPr>
        <w:rPr>
          <w:b/>
          <w:bCs/>
          <w:sz w:val="24"/>
          <w:szCs w:val="24"/>
        </w:rPr>
      </w:pPr>
      <w:r>
        <w:rPr>
          <w:b/>
          <w:bCs/>
          <w:sz w:val="24"/>
          <w:szCs w:val="24"/>
        </w:rPr>
        <w:t xml:space="preserve">Proposal 2 (Rel-16): Provide guidance to CT3 that it should be possible to have different </w:t>
      </w:r>
      <w:r w:rsidRPr="0038637A">
        <w:rPr>
          <w:b/>
          <w:bCs/>
          <w:sz w:val="24"/>
          <w:szCs w:val="24"/>
        </w:rPr>
        <w:t>for each charging method in the PCC rule</w:t>
      </w:r>
      <w:r>
        <w:rPr>
          <w:b/>
          <w:bCs/>
          <w:sz w:val="24"/>
          <w:szCs w:val="24"/>
        </w:rPr>
        <w:t>.</w:t>
      </w:r>
    </w:p>
    <w:p w14:paraId="354310CA" w14:textId="4E037F2F" w:rsidR="000C7C81" w:rsidRDefault="000C7C81" w:rsidP="006476D8">
      <w:pPr>
        <w:rPr>
          <w:b/>
          <w:bCs/>
          <w:sz w:val="24"/>
          <w:szCs w:val="24"/>
        </w:rPr>
      </w:pPr>
    </w:p>
    <w:p w14:paraId="2CF42E45" w14:textId="77777777" w:rsidR="005A727E" w:rsidRDefault="005A727E" w:rsidP="005A727E">
      <w:pPr>
        <w:pStyle w:val="Heading1"/>
        <w:numPr>
          <w:ilvl w:val="0"/>
          <w:numId w:val="0"/>
        </w:numPr>
        <w:ind w:left="432"/>
      </w:pPr>
      <w:r>
        <w:t>5. Reference</w:t>
      </w:r>
    </w:p>
    <w:p w14:paraId="2E9FE94E" w14:textId="73C73D96" w:rsidR="005A727E" w:rsidRPr="006476D8" w:rsidRDefault="005A727E" w:rsidP="005A727E">
      <w:pPr>
        <w:rPr>
          <w:b/>
          <w:bCs/>
          <w:sz w:val="24"/>
          <w:szCs w:val="24"/>
        </w:rPr>
      </w:pPr>
      <w:r>
        <w:rPr>
          <w:b/>
          <w:bCs/>
          <w:sz w:val="24"/>
          <w:szCs w:val="24"/>
        </w:rPr>
        <w:t xml:space="preserve">[1] C3-194105, </w:t>
      </w:r>
      <w:r>
        <w:fldChar w:fldCharType="begin"/>
      </w:r>
      <w:r>
        <w:instrText xml:space="preserve"> DOCPROPERTY  CrTitle  \* MERGEFORMAT </w:instrText>
      </w:r>
      <w:r>
        <w:fldChar w:fldCharType="separate"/>
      </w:r>
      <w:r>
        <w:t>Reporting Level in Charging Data</w:t>
      </w:r>
      <w:r>
        <w:fldChar w:fldCharType="end"/>
      </w:r>
      <w:r>
        <w:t xml:space="preserve">, Cisco Systems. CT3-106 Oct 2019, Presented </w:t>
      </w:r>
      <w:r w:rsidR="00F60151">
        <w:t xml:space="preserve">in CT3 </w:t>
      </w:r>
      <w:bookmarkStart w:id="5" w:name="_GoBack"/>
      <w:bookmarkEnd w:id="5"/>
      <w:r>
        <w:t xml:space="preserve">and lead to LS from CT3 to SA2. </w:t>
      </w:r>
    </w:p>
    <w:p w14:paraId="0077A3DB" w14:textId="5A74ACBA" w:rsidR="009F6082" w:rsidRDefault="009F6082" w:rsidP="006476D8">
      <w:pPr>
        <w:rPr>
          <w:b/>
          <w:bCs/>
          <w:sz w:val="24"/>
          <w:szCs w:val="24"/>
        </w:rPr>
      </w:pPr>
    </w:p>
    <w:sectPr w:rsidR="009F6082" w:rsidSect="000B7FE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08BF9" w14:textId="77777777" w:rsidR="002061CF" w:rsidRDefault="002061CF">
      <w:r>
        <w:separator/>
      </w:r>
    </w:p>
  </w:endnote>
  <w:endnote w:type="continuationSeparator" w:id="0">
    <w:p w14:paraId="0688C0BC" w14:textId="77777777" w:rsidR="002061CF" w:rsidRDefault="0020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72BD" w14:textId="77777777" w:rsidR="00084D86" w:rsidRDefault="00084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574B" w14:textId="73D59B8F" w:rsidR="00445EC3" w:rsidRDefault="00445EC3">
    <w:pPr>
      <w:pStyle w:val="Footer"/>
    </w:pPr>
    <w:r>
      <mc:AlternateContent>
        <mc:Choice Requires="wps">
          <w:drawing>
            <wp:anchor distT="0" distB="0" distL="114300" distR="114300" simplePos="0" relativeHeight="251659264" behindDoc="0" locked="0" layoutInCell="0" allowOverlap="1" wp14:anchorId="64BDAD58" wp14:editId="01307180">
              <wp:simplePos x="0" y="0"/>
              <wp:positionH relativeFrom="page">
                <wp:posOffset>0</wp:posOffset>
              </wp:positionH>
              <wp:positionV relativeFrom="page">
                <wp:posOffset>10236200</wp:posOffset>
              </wp:positionV>
              <wp:extent cx="7560945" cy="266700"/>
              <wp:effectExtent l="0" t="0" r="0" b="0"/>
              <wp:wrapNone/>
              <wp:docPr id="1" name="MSIPCMc9f148fa9fe721019a29d3f0" descr="{&quot;HashCode&quot;:-116173263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F56822" w14:textId="4E498AF6" w:rsidR="00445EC3" w:rsidRPr="00445EC3" w:rsidRDefault="00445EC3" w:rsidP="00445EC3">
                          <w:pPr>
                            <w:spacing w:after="0"/>
                            <w:jc w:val="center"/>
                            <w:rPr>
                              <w:rFonts w:ascii="Calibri" w:hAnsi="Calibri" w:cs="Calibri"/>
                              <w:color w:val="000000"/>
                              <w:sz w:val="14"/>
                            </w:rPr>
                          </w:pPr>
                          <w:r w:rsidRPr="00445EC3">
                            <w:rPr>
                              <w:rFonts w:ascii="Calibri" w:hAnsi="Calibri" w:cs="Calibri"/>
                              <w:color w:val="000000"/>
                              <w:sz w:val="14"/>
                            </w:rPr>
                            <w:t>Juniper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BDAD58" id="_x0000_t202" coordsize="21600,21600" o:spt="202" path="m,l,21600r21600,l21600,xe">
              <v:stroke joinstyle="miter"/>
              <v:path gradientshapeok="t" o:connecttype="rect"/>
            </v:shapetype>
            <v:shape id="MSIPCMc9f148fa9fe721019a29d3f0" o:spid="_x0000_s1026" type="#_x0000_t202" alt="{&quot;HashCode&quot;:-1161732630,&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" o:allowincell="f" filled="f" stroked="f" strokeweight=".5pt">
              <v:textbox inset=",0,,0">
                <w:txbxContent>
                  <w:p w14:paraId="17F56822" w14:textId="4E498AF6" w:rsidR="00445EC3" w:rsidRPr="00445EC3" w:rsidRDefault="00445EC3" w:rsidP="00445EC3">
                    <w:pPr>
                      <w:spacing w:after="0"/>
                      <w:jc w:val="center"/>
                      <w:rPr>
                        <w:rFonts w:ascii="Calibri" w:hAnsi="Calibri" w:cs="Calibri"/>
                        <w:color w:val="000000"/>
                        <w:sz w:val="14"/>
                      </w:rPr>
                    </w:pPr>
                    <w:r w:rsidRPr="00445EC3">
                      <w:rPr>
                        <w:rFonts w:ascii="Calibri" w:hAnsi="Calibri" w:cs="Calibri"/>
                        <w:color w:val="000000"/>
                        <w:sz w:val="14"/>
                      </w:rPr>
                      <w:t>Juniper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8873" w14:textId="77777777" w:rsidR="00084D86" w:rsidRDefault="00084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2045D" w14:textId="77777777" w:rsidR="002061CF" w:rsidRDefault="002061CF">
      <w:r>
        <w:separator/>
      </w:r>
    </w:p>
  </w:footnote>
  <w:footnote w:type="continuationSeparator" w:id="0">
    <w:p w14:paraId="32C42BEF" w14:textId="77777777" w:rsidR="002061CF" w:rsidRDefault="0020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D8846" w14:textId="77777777" w:rsidR="00084D86" w:rsidRDefault="00084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67F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DC080" w14:textId="77777777" w:rsidR="00084D86" w:rsidRDefault="00084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363E"/>
    <w:multiLevelType w:val="hybridMultilevel"/>
    <w:tmpl w:val="CF86EF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35769"/>
    <w:multiLevelType w:val="hybridMultilevel"/>
    <w:tmpl w:val="89EC9900"/>
    <w:lvl w:ilvl="0" w:tplc="225EBE00">
      <w:start w:val="1"/>
      <w:numFmt w:val="decimal"/>
      <w:lvlText w:val="%1-"/>
      <w:lvlJc w:val="left"/>
      <w:pPr>
        <w:ind w:left="720" w:hanging="360"/>
      </w:pPr>
      <w:rPr>
        <w:rFonts w:ascii="Times New Roman" w:hAnsi="Times New Roman"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B2EFD"/>
    <w:multiLevelType w:val="hybridMultilevel"/>
    <w:tmpl w:val="9626A102"/>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3" w15:restartNumberingAfterBreak="0">
    <w:nsid w:val="38AC67BA"/>
    <w:multiLevelType w:val="hybridMultilevel"/>
    <w:tmpl w:val="BD3ADF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BC5A41"/>
    <w:multiLevelType w:val="hybridMultilevel"/>
    <w:tmpl w:val="BBBCA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FE1BDF"/>
    <w:multiLevelType w:val="hybridMultilevel"/>
    <w:tmpl w:val="BE00A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952041"/>
    <w:multiLevelType w:val="hybridMultilevel"/>
    <w:tmpl w:val="1372732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7C2269"/>
    <w:multiLevelType w:val="hybridMultilevel"/>
    <w:tmpl w:val="2070C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DA474B"/>
    <w:multiLevelType w:val="hybridMultilevel"/>
    <w:tmpl w:val="6E9A7BF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ED4734"/>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723527AC"/>
    <w:multiLevelType w:val="multilevel"/>
    <w:tmpl w:val="B9EC08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A364DE"/>
    <w:multiLevelType w:val="hybridMultilevel"/>
    <w:tmpl w:val="059A692E"/>
    <w:lvl w:ilvl="0" w:tplc="E83601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2"/>
  </w:num>
  <w:num w:numId="3">
    <w:abstractNumId w:val="4"/>
  </w:num>
  <w:num w:numId="4">
    <w:abstractNumId w:val="7"/>
  </w:num>
  <w:num w:numId="5">
    <w:abstractNumId w:val="0"/>
  </w:num>
  <w:num w:numId="6">
    <w:abstractNumId w:val="8"/>
  </w:num>
  <w:num w:numId="7">
    <w:abstractNumId w:val="9"/>
  </w:num>
  <w:num w:numId="8">
    <w:abstractNumId w:val="11"/>
  </w:num>
  <w:num w:numId="9">
    <w:abstractNumId w:val="9"/>
  </w:num>
  <w:num w:numId="10">
    <w:abstractNumId w:val="9"/>
  </w:num>
  <w:num w:numId="11">
    <w:abstractNumId w:val="1"/>
  </w:num>
  <w:num w:numId="12">
    <w:abstractNumId w:val="9"/>
  </w:num>
  <w:num w:numId="13">
    <w:abstractNumId w:val="10"/>
  </w:num>
  <w:num w:numId="14">
    <w:abstractNumId w:val="6"/>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18"/>
    <w:rsid w:val="000671BC"/>
    <w:rsid w:val="00084D86"/>
    <w:rsid w:val="000A6394"/>
    <w:rsid w:val="000B7FED"/>
    <w:rsid w:val="000C038A"/>
    <w:rsid w:val="000C6598"/>
    <w:rsid w:val="000C7C81"/>
    <w:rsid w:val="001314D7"/>
    <w:rsid w:val="00145D43"/>
    <w:rsid w:val="00160758"/>
    <w:rsid w:val="00184D7F"/>
    <w:rsid w:val="00192C46"/>
    <w:rsid w:val="001A08B3"/>
    <w:rsid w:val="001A08B6"/>
    <w:rsid w:val="001A7B60"/>
    <w:rsid w:val="001B52F0"/>
    <w:rsid w:val="001B7A65"/>
    <w:rsid w:val="001C5871"/>
    <w:rsid w:val="001E41F3"/>
    <w:rsid w:val="00202B4A"/>
    <w:rsid w:val="002053F4"/>
    <w:rsid w:val="002061CF"/>
    <w:rsid w:val="00206224"/>
    <w:rsid w:val="002063A5"/>
    <w:rsid w:val="00217149"/>
    <w:rsid w:val="00225CCC"/>
    <w:rsid w:val="0023576B"/>
    <w:rsid w:val="00245C45"/>
    <w:rsid w:val="002524D1"/>
    <w:rsid w:val="0026004D"/>
    <w:rsid w:val="002640DD"/>
    <w:rsid w:val="00275D12"/>
    <w:rsid w:val="002808A1"/>
    <w:rsid w:val="00284FEB"/>
    <w:rsid w:val="002860C4"/>
    <w:rsid w:val="0028645B"/>
    <w:rsid w:val="002B5741"/>
    <w:rsid w:val="00305409"/>
    <w:rsid w:val="00310CF1"/>
    <w:rsid w:val="003128EB"/>
    <w:rsid w:val="00333C6D"/>
    <w:rsid w:val="00334DA9"/>
    <w:rsid w:val="00335A51"/>
    <w:rsid w:val="003438B8"/>
    <w:rsid w:val="003609EF"/>
    <w:rsid w:val="0036231A"/>
    <w:rsid w:val="00374DD4"/>
    <w:rsid w:val="00380D4C"/>
    <w:rsid w:val="0038637A"/>
    <w:rsid w:val="003A42DC"/>
    <w:rsid w:val="003D0F79"/>
    <w:rsid w:val="003E1A36"/>
    <w:rsid w:val="003E7B65"/>
    <w:rsid w:val="003E7E95"/>
    <w:rsid w:val="003F352F"/>
    <w:rsid w:val="00404F39"/>
    <w:rsid w:val="00404F50"/>
    <w:rsid w:val="00410371"/>
    <w:rsid w:val="004242F1"/>
    <w:rsid w:val="00435100"/>
    <w:rsid w:val="00445E3F"/>
    <w:rsid w:val="00445EC3"/>
    <w:rsid w:val="0046639F"/>
    <w:rsid w:val="00474BA9"/>
    <w:rsid w:val="00494B62"/>
    <w:rsid w:val="004A6433"/>
    <w:rsid w:val="004B75B7"/>
    <w:rsid w:val="004D6077"/>
    <w:rsid w:val="004E336A"/>
    <w:rsid w:val="004E6CDC"/>
    <w:rsid w:val="0051580D"/>
    <w:rsid w:val="00530F70"/>
    <w:rsid w:val="00544397"/>
    <w:rsid w:val="00547111"/>
    <w:rsid w:val="0056650A"/>
    <w:rsid w:val="00582121"/>
    <w:rsid w:val="00586DCC"/>
    <w:rsid w:val="00592A32"/>
    <w:rsid w:val="00592D74"/>
    <w:rsid w:val="005A727E"/>
    <w:rsid w:val="005C2869"/>
    <w:rsid w:val="005C4866"/>
    <w:rsid w:val="005D25CA"/>
    <w:rsid w:val="005E2C44"/>
    <w:rsid w:val="006147C1"/>
    <w:rsid w:val="00621188"/>
    <w:rsid w:val="006257ED"/>
    <w:rsid w:val="006476D8"/>
    <w:rsid w:val="00695808"/>
    <w:rsid w:val="006B46FB"/>
    <w:rsid w:val="006E21FB"/>
    <w:rsid w:val="006F346E"/>
    <w:rsid w:val="00704769"/>
    <w:rsid w:val="00712B55"/>
    <w:rsid w:val="0072433B"/>
    <w:rsid w:val="00792342"/>
    <w:rsid w:val="0079773F"/>
    <w:rsid w:val="007977A8"/>
    <w:rsid w:val="007B512A"/>
    <w:rsid w:val="007C2097"/>
    <w:rsid w:val="007D101A"/>
    <w:rsid w:val="007D6A07"/>
    <w:rsid w:val="007F7259"/>
    <w:rsid w:val="008040A8"/>
    <w:rsid w:val="008279FA"/>
    <w:rsid w:val="00836389"/>
    <w:rsid w:val="008626E7"/>
    <w:rsid w:val="00865A9B"/>
    <w:rsid w:val="00870EE7"/>
    <w:rsid w:val="008738EA"/>
    <w:rsid w:val="008826D0"/>
    <w:rsid w:val="008863B9"/>
    <w:rsid w:val="008A45A6"/>
    <w:rsid w:val="008C5CDC"/>
    <w:rsid w:val="008E08ED"/>
    <w:rsid w:val="008F686C"/>
    <w:rsid w:val="0090329A"/>
    <w:rsid w:val="009148DE"/>
    <w:rsid w:val="00920F80"/>
    <w:rsid w:val="0093167E"/>
    <w:rsid w:val="00935D86"/>
    <w:rsid w:val="00941E30"/>
    <w:rsid w:val="00943D2F"/>
    <w:rsid w:val="0097528A"/>
    <w:rsid w:val="009777D9"/>
    <w:rsid w:val="00991B88"/>
    <w:rsid w:val="009A5753"/>
    <w:rsid w:val="009A579D"/>
    <w:rsid w:val="009A62BA"/>
    <w:rsid w:val="009D34A8"/>
    <w:rsid w:val="009D674A"/>
    <w:rsid w:val="009E3297"/>
    <w:rsid w:val="009F171B"/>
    <w:rsid w:val="009F6082"/>
    <w:rsid w:val="009F734F"/>
    <w:rsid w:val="00A246B6"/>
    <w:rsid w:val="00A4201A"/>
    <w:rsid w:val="00A45980"/>
    <w:rsid w:val="00A47E70"/>
    <w:rsid w:val="00A50654"/>
    <w:rsid w:val="00A50CF0"/>
    <w:rsid w:val="00A53420"/>
    <w:rsid w:val="00A7671C"/>
    <w:rsid w:val="00A86726"/>
    <w:rsid w:val="00AA2CBC"/>
    <w:rsid w:val="00AB2332"/>
    <w:rsid w:val="00AC0A64"/>
    <w:rsid w:val="00AC5820"/>
    <w:rsid w:val="00AD1CD8"/>
    <w:rsid w:val="00B039A7"/>
    <w:rsid w:val="00B258BB"/>
    <w:rsid w:val="00B409D9"/>
    <w:rsid w:val="00B52EC6"/>
    <w:rsid w:val="00B67B97"/>
    <w:rsid w:val="00B80532"/>
    <w:rsid w:val="00B968C8"/>
    <w:rsid w:val="00BA3EC5"/>
    <w:rsid w:val="00BA51D9"/>
    <w:rsid w:val="00BB5D6E"/>
    <w:rsid w:val="00BB5DFC"/>
    <w:rsid w:val="00BC2AE5"/>
    <w:rsid w:val="00BD279D"/>
    <w:rsid w:val="00BD6BA2"/>
    <w:rsid w:val="00BD6BB8"/>
    <w:rsid w:val="00C2140B"/>
    <w:rsid w:val="00C253FB"/>
    <w:rsid w:val="00C52899"/>
    <w:rsid w:val="00C66BA2"/>
    <w:rsid w:val="00C706A3"/>
    <w:rsid w:val="00C95985"/>
    <w:rsid w:val="00CC5026"/>
    <w:rsid w:val="00CC68D0"/>
    <w:rsid w:val="00CC6D97"/>
    <w:rsid w:val="00D03F9A"/>
    <w:rsid w:val="00D06D51"/>
    <w:rsid w:val="00D149DC"/>
    <w:rsid w:val="00D16D24"/>
    <w:rsid w:val="00D24991"/>
    <w:rsid w:val="00D4662A"/>
    <w:rsid w:val="00D50255"/>
    <w:rsid w:val="00D66520"/>
    <w:rsid w:val="00DA3473"/>
    <w:rsid w:val="00DE34CF"/>
    <w:rsid w:val="00DE5ED3"/>
    <w:rsid w:val="00E10B3B"/>
    <w:rsid w:val="00E13F3D"/>
    <w:rsid w:val="00E23615"/>
    <w:rsid w:val="00E34898"/>
    <w:rsid w:val="00E445EE"/>
    <w:rsid w:val="00E54D91"/>
    <w:rsid w:val="00EA077D"/>
    <w:rsid w:val="00EB09B7"/>
    <w:rsid w:val="00EB208D"/>
    <w:rsid w:val="00ED5C1A"/>
    <w:rsid w:val="00EE7D7C"/>
    <w:rsid w:val="00F25D98"/>
    <w:rsid w:val="00F300FB"/>
    <w:rsid w:val="00F37779"/>
    <w:rsid w:val="00F46718"/>
    <w:rsid w:val="00F51F38"/>
    <w:rsid w:val="00F60151"/>
    <w:rsid w:val="00F8284B"/>
    <w:rsid w:val="00F934C2"/>
    <w:rsid w:val="00FA0278"/>
    <w:rsid w:val="00FB6386"/>
    <w:rsid w:val="00FE0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995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80D4C"/>
    <w:rPr>
      <w:rFonts w:ascii="Times New Roman" w:hAnsi="Times New Roman"/>
      <w:color w:val="FF0000"/>
      <w:lang w:val="en-GB" w:eastAsia="en-US"/>
    </w:rPr>
  </w:style>
  <w:style w:type="paragraph" w:styleId="ListParagraph">
    <w:name w:val="List Paragraph"/>
    <w:basedOn w:val="Normal"/>
    <w:uiPriority w:val="34"/>
    <w:qFormat/>
    <w:rsid w:val="00544397"/>
    <w:pPr>
      <w:ind w:left="720"/>
      <w:contextualSpacing/>
    </w:pPr>
  </w:style>
  <w:style w:type="character" w:styleId="UnresolvedMention">
    <w:name w:val="Unresolved Mention"/>
    <w:basedOn w:val="DefaultParagraphFont"/>
    <w:uiPriority w:val="99"/>
    <w:semiHidden/>
    <w:unhideWhenUsed/>
    <w:rsid w:val="003E7B65"/>
    <w:rPr>
      <w:color w:val="605E5C"/>
      <w:shd w:val="clear" w:color="auto" w:fill="E1DFDD"/>
    </w:rPr>
  </w:style>
  <w:style w:type="character" w:customStyle="1" w:styleId="apple-converted-space">
    <w:name w:val="apple-converted-space"/>
    <w:basedOn w:val="DefaultParagraphFont"/>
    <w:rsid w:val="00217149"/>
  </w:style>
  <w:style w:type="paragraph" w:customStyle="1" w:styleId="th0">
    <w:name w:val="th"/>
    <w:basedOn w:val="Normal"/>
    <w:rsid w:val="006476D8"/>
    <w:pPr>
      <w:spacing w:before="100" w:beforeAutospacing="1" w:after="100" w:afterAutospacing="1"/>
    </w:pPr>
    <w:rPr>
      <w:sz w:val="24"/>
      <w:szCs w:val="24"/>
      <w:lang w:val="en-US"/>
    </w:rPr>
  </w:style>
  <w:style w:type="paragraph" w:customStyle="1" w:styleId="tah0">
    <w:name w:val="tah"/>
    <w:basedOn w:val="Normal"/>
    <w:rsid w:val="006476D8"/>
    <w:pPr>
      <w:spacing w:before="100" w:beforeAutospacing="1" w:after="100" w:afterAutospacing="1"/>
    </w:pPr>
    <w:rPr>
      <w:sz w:val="24"/>
      <w:szCs w:val="24"/>
      <w:lang w:val="en-US"/>
    </w:rPr>
  </w:style>
  <w:style w:type="paragraph" w:customStyle="1" w:styleId="tal0">
    <w:name w:val="tal"/>
    <w:basedOn w:val="Normal"/>
    <w:rsid w:val="006476D8"/>
    <w:pPr>
      <w:spacing w:before="100" w:beforeAutospacing="1" w:after="100" w:afterAutospacing="1"/>
    </w:pPr>
    <w:rPr>
      <w:sz w:val="24"/>
      <w:szCs w:val="24"/>
      <w:lang w:val="en-US"/>
    </w:rPr>
  </w:style>
  <w:style w:type="paragraph" w:customStyle="1" w:styleId="ld0">
    <w:name w:val="ld"/>
    <w:basedOn w:val="Normal"/>
    <w:rsid w:val="006476D8"/>
    <w:pPr>
      <w:spacing w:before="100" w:beforeAutospacing="1" w:after="100" w:afterAutospacing="1"/>
    </w:pPr>
    <w:rPr>
      <w:sz w:val="24"/>
      <w:szCs w:val="24"/>
      <w:lang w:val="en-US"/>
    </w:rPr>
  </w:style>
  <w:style w:type="character" w:customStyle="1" w:styleId="TALChar">
    <w:name w:val="TAL Char"/>
    <w:link w:val="TAL"/>
    <w:rsid w:val="009A62BA"/>
    <w:rPr>
      <w:rFonts w:ascii="Arial" w:hAnsi="Arial"/>
      <w:sz w:val="18"/>
      <w:lang w:val="en-GB" w:eastAsia="en-US"/>
    </w:rPr>
  </w:style>
  <w:style w:type="character" w:customStyle="1" w:styleId="B1Char">
    <w:name w:val="B1 Char"/>
    <w:link w:val="B1"/>
    <w:rsid w:val="0070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825705">
      <w:bodyDiv w:val="1"/>
      <w:marLeft w:val="0"/>
      <w:marRight w:val="0"/>
      <w:marTop w:val="0"/>
      <w:marBottom w:val="0"/>
      <w:divBdr>
        <w:top w:val="none" w:sz="0" w:space="0" w:color="auto"/>
        <w:left w:val="none" w:sz="0" w:space="0" w:color="auto"/>
        <w:bottom w:val="none" w:sz="0" w:space="0" w:color="auto"/>
        <w:right w:val="none" w:sz="0" w:space="0" w:color="auto"/>
      </w:divBdr>
    </w:div>
    <w:div w:id="443424465">
      <w:bodyDiv w:val="1"/>
      <w:marLeft w:val="0"/>
      <w:marRight w:val="0"/>
      <w:marTop w:val="0"/>
      <w:marBottom w:val="0"/>
      <w:divBdr>
        <w:top w:val="none" w:sz="0" w:space="0" w:color="auto"/>
        <w:left w:val="none" w:sz="0" w:space="0" w:color="auto"/>
        <w:bottom w:val="none" w:sz="0" w:space="0" w:color="auto"/>
        <w:right w:val="none" w:sz="0" w:space="0" w:color="auto"/>
      </w:divBdr>
    </w:div>
    <w:div w:id="771630704">
      <w:bodyDiv w:val="1"/>
      <w:marLeft w:val="0"/>
      <w:marRight w:val="0"/>
      <w:marTop w:val="0"/>
      <w:marBottom w:val="0"/>
      <w:divBdr>
        <w:top w:val="none" w:sz="0" w:space="0" w:color="auto"/>
        <w:left w:val="none" w:sz="0" w:space="0" w:color="auto"/>
        <w:bottom w:val="none" w:sz="0" w:space="0" w:color="auto"/>
        <w:right w:val="none" w:sz="0" w:space="0" w:color="auto"/>
      </w:divBdr>
      <w:divsChild>
        <w:div w:id="706294507">
          <w:marLeft w:val="0"/>
          <w:marRight w:val="0"/>
          <w:marTop w:val="0"/>
          <w:marBottom w:val="0"/>
          <w:divBdr>
            <w:top w:val="none" w:sz="0" w:space="0" w:color="auto"/>
            <w:left w:val="none" w:sz="0" w:space="0" w:color="auto"/>
            <w:bottom w:val="none" w:sz="0" w:space="0" w:color="auto"/>
            <w:right w:val="none" w:sz="0" w:space="0" w:color="auto"/>
          </w:divBdr>
          <w:divsChild>
            <w:div w:id="1202596755">
              <w:marLeft w:val="0"/>
              <w:marRight w:val="0"/>
              <w:marTop w:val="0"/>
              <w:marBottom w:val="0"/>
              <w:divBdr>
                <w:top w:val="none" w:sz="0" w:space="0" w:color="auto"/>
                <w:left w:val="none" w:sz="0" w:space="0" w:color="auto"/>
                <w:bottom w:val="none" w:sz="0" w:space="0" w:color="auto"/>
                <w:right w:val="none" w:sz="0" w:space="0" w:color="auto"/>
              </w:divBdr>
            </w:div>
          </w:divsChild>
        </w:div>
        <w:div w:id="2012414171">
          <w:marLeft w:val="0"/>
          <w:marRight w:val="0"/>
          <w:marTop w:val="0"/>
          <w:marBottom w:val="0"/>
          <w:divBdr>
            <w:top w:val="none" w:sz="0" w:space="0" w:color="auto"/>
            <w:left w:val="none" w:sz="0" w:space="0" w:color="auto"/>
            <w:bottom w:val="none" w:sz="0" w:space="0" w:color="auto"/>
            <w:right w:val="none" w:sz="0" w:space="0" w:color="auto"/>
          </w:divBdr>
          <w:divsChild>
            <w:div w:id="1887132928">
              <w:marLeft w:val="0"/>
              <w:marRight w:val="0"/>
              <w:marTop w:val="0"/>
              <w:marBottom w:val="0"/>
              <w:divBdr>
                <w:top w:val="none" w:sz="0" w:space="0" w:color="auto"/>
                <w:left w:val="none" w:sz="0" w:space="0" w:color="auto"/>
                <w:bottom w:val="none" w:sz="0" w:space="0" w:color="auto"/>
                <w:right w:val="none" w:sz="0" w:space="0" w:color="auto"/>
              </w:divBdr>
            </w:div>
          </w:divsChild>
        </w:div>
        <w:div w:id="1533810688">
          <w:marLeft w:val="0"/>
          <w:marRight w:val="0"/>
          <w:marTop w:val="0"/>
          <w:marBottom w:val="0"/>
          <w:divBdr>
            <w:top w:val="none" w:sz="0" w:space="0" w:color="auto"/>
            <w:left w:val="none" w:sz="0" w:space="0" w:color="auto"/>
            <w:bottom w:val="none" w:sz="0" w:space="0" w:color="auto"/>
            <w:right w:val="none" w:sz="0" w:space="0" w:color="auto"/>
          </w:divBdr>
          <w:divsChild>
            <w:div w:id="1332761468">
              <w:marLeft w:val="0"/>
              <w:marRight w:val="0"/>
              <w:marTop w:val="0"/>
              <w:marBottom w:val="0"/>
              <w:divBdr>
                <w:top w:val="none" w:sz="0" w:space="0" w:color="auto"/>
                <w:left w:val="none" w:sz="0" w:space="0" w:color="auto"/>
                <w:bottom w:val="none" w:sz="0" w:space="0" w:color="auto"/>
                <w:right w:val="none" w:sz="0" w:space="0" w:color="auto"/>
              </w:divBdr>
            </w:div>
          </w:divsChild>
        </w:div>
        <w:div w:id="2051688241">
          <w:marLeft w:val="0"/>
          <w:marRight w:val="0"/>
          <w:marTop w:val="0"/>
          <w:marBottom w:val="0"/>
          <w:divBdr>
            <w:top w:val="none" w:sz="0" w:space="0" w:color="auto"/>
            <w:left w:val="none" w:sz="0" w:space="0" w:color="auto"/>
            <w:bottom w:val="none" w:sz="0" w:space="0" w:color="auto"/>
            <w:right w:val="none" w:sz="0" w:space="0" w:color="auto"/>
          </w:divBdr>
          <w:divsChild>
            <w:div w:id="9038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81533">
      <w:bodyDiv w:val="1"/>
      <w:marLeft w:val="0"/>
      <w:marRight w:val="0"/>
      <w:marTop w:val="0"/>
      <w:marBottom w:val="0"/>
      <w:divBdr>
        <w:top w:val="none" w:sz="0" w:space="0" w:color="auto"/>
        <w:left w:val="none" w:sz="0" w:space="0" w:color="auto"/>
        <w:bottom w:val="none" w:sz="0" w:space="0" w:color="auto"/>
        <w:right w:val="none" w:sz="0" w:space="0" w:color="auto"/>
      </w:divBdr>
    </w:div>
    <w:div w:id="1137576530">
      <w:bodyDiv w:val="1"/>
      <w:marLeft w:val="0"/>
      <w:marRight w:val="0"/>
      <w:marTop w:val="0"/>
      <w:marBottom w:val="0"/>
      <w:divBdr>
        <w:top w:val="none" w:sz="0" w:space="0" w:color="auto"/>
        <w:left w:val="none" w:sz="0" w:space="0" w:color="auto"/>
        <w:bottom w:val="none" w:sz="0" w:space="0" w:color="auto"/>
        <w:right w:val="none" w:sz="0" w:space="0" w:color="auto"/>
      </w:divBdr>
    </w:div>
    <w:div w:id="1215653582">
      <w:bodyDiv w:val="1"/>
      <w:marLeft w:val="0"/>
      <w:marRight w:val="0"/>
      <w:marTop w:val="0"/>
      <w:marBottom w:val="0"/>
      <w:divBdr>
        <w:top w:val="none" w:sz="0" w:space="0" w:color="auto"/>
        <w:left w:val="none" w:sz="0" w:space="0" w:color="auto"/>
        <w:bottom w:val="none" w:sz="0" w:space="0" w:color="auto"/>
        <w:right w:val="none" w:sz="0" w:space="0" w:color="auto"/>
      </w:divBdr>
    </w:div>
    <w:div w:id="1715036217">
      <w:bodyDiv w:val="1"/>
      <w:marLeft w:val="0"/>
      <w:marRight w:val="0"/>
      <w:marTop w:val="0"/>
      <w:marBottom w:val="0"/>
      <w:divBdr>
        <w:top w:val="none" w:sz="0" w:space="0" w:color="auto"/>
        <w:left w:val="none" w:sz="0" w:space="0" w:color="auto"/>
        <w:bottom w:val="none" w:sz="0" w:space="0" w:color="auto"/>
        <w:right w:val="none" w:sz="0" w:space="0" w:color="auto"/>
      </w:divBdr>
    </w:div>
    <w:div w:id="1794784170">
      <w:bodyDiv w:val="1"/>
      <w:marLeft w:val="0"/>
      <w:marRight w:val="0"/>
      <w:marTop w:val="0"/>
      <w:marBottom w:val="0"/>
      <w:divBdr>
        <w:top w:val="none" w:sz="0" w:space="0" w:color="auto"/>
        <w:left w:val="none" w:sz="0" w:space="0" w:color="auto"/>
        <w:bottom w:val="none" w:sz="0" w:space="0" w:color="auto"/>
        <w:right w:val="none" w:sz="0" w:space="0" w:color="auto"/>
      </w:divBdr>
    </w:div>
    <w:div w:id="213355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8D97F-0EF3-C940-AB60-A013ABBB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3</cp:revision>
  <cp:lastPrinted>1900-01-01T08:00:00Z</cp:lastPrinted>
  <dcterms:created xsi:type="dcterms:W3CDTF">2019-11-08T22:54:00Z</dcterms:created>
  <dcterms:modified xsi:type="dcterms:W3CDTF">2019-11-08T22:59:00Z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S2-1906891</vt:lpwstr>
  </property>
  <property fmtid="{D5CDD505-2E9C-101B-9397-08002B2CF9AE}" pid="10" name="Spec#">
    <vt:lpwstr>23.316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IPTV Solution Update</vt:lpwstr>
  </property>
  <property fmtid="{D5CDD505-2E9C-101B-9397-08002B2CF9AE}" pid="15" name="SourceIfWg">
    <vt:lpwstr>Juniper Networks</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y fmtid="{D5CDD505-2E9C-101B-9397-08002B2CF9AE}" pid="21" name="MSIP_Label_0633b888-ae0d-4341-a75f-06e04137d755_Enabled">
    <vt:lpwstr>True</vt:lpwstr>
  </property>
  <property fmtid="{D5CDD505-2E9C-101B-9397-08002B2CF9AE}" pid="22" name="MSIP_Label_0633b888-ae0d-4341-a75f-06e04137d755_SiteId">
    <vt:lpwstr>bea78b3c-4cdb-4130-854a-1d193232e5f4</vt:lpwstr>
  </property>
  <property fmtid="{D5CDD505-2E9C-101B-9397-08002B2CF9AE}" pid="23" name="MSIP_Label_0633b888-ae0d-4341-a75f-06e04137d755_Owner">
    <vt:lpwstr>zzhang@juniper.net</vt:lpwstr>
  </property>
  <property fmtid="{D5CDD505-2E9C-101B-9397-08002B2CF9AE}" pid="24" name="MSIP_Label_0633b888-ae0d-4341-a75f-06e04137d755_SetDate">
    <vt:lpwstr>2019-06-12T15:05:08.9174057Z</vt:lpwstr>
  </property>
  <property fmtid="{D5CDD505-2E9C-101B-9397-08002B2CF9AE}" pid="25" name="MSIP_Label_0633b888-ae0d-4341-a75f-06e04137d755_Name">
    <vt:lpwstr>Juniper Internal</vt:lpwstr>
  </property>
  <property fmtid="{D5CDD505-2E9C-101B-9397-08002B2CF9AE}" pid="26" name="MSIP_Label_0633b888-ae0d-4341-a75f-06e04137d755_Application">
    <vt:lpwstr>Microsoft Azure Information Protection</vt:lpwstr>
  </property>
  <property fmtid="{D5CDD505-2E9C-101B-9397-08002B2CF9AE}" pid="27" name="MSIP_Label_0633b888-ae0d-4341-a75f-06e04137d755_ActionId">
    <vt:lpwstr>e020b1e7-159b-425f-b1ec-e9a68dfa7b27</vt:lpwstr>
  </property>
  <property fmtid="{D5CDD505-2E9C-101B-9397-08002B2CF9AE}" pid="28" name="MSIP_Label_0633b888-ae0d-4341-a75f-06e04137d755_Extended_MSFT_Method">
    <vt:lpwstr>Automatic</vt:lpwstr>
  </property>
  <property fmtid="{D5CDD505-2E9C-101B-9397-08002B2CF9AE}" pid="29" name="Sensitivity">
    <vt:lpwstr>Juniper Internal</vt:lpwstr>
  </property>
</Properties>
</file>